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6D27B3" w14:textId="0457AA2B" w:rsidR="00B12240" w:rsidRPr="00395BD6" w:rsidRDefault="00B12240" w:rsidP="00B12240">
      <w:pPr>
        <w:tabs>
          <w:tab w:val="center" w:pos="4536"/>
          <w:tab w:val="right" w:pos="9072"/>
        </w:tabs>
        <w:rPr>
          <w:rFonts w:ascii="Arial" w:eastAsia="MS Mincho" w:hAnsi="Arial" w:cs="Arial"/>
          <w:b/>
          <w:bCs/>
          <w:szCs w:val="22"/>
          <w:lang w:eastAsia="ja-JP"/>
        </w:rPr>
      </w:pPr>
      <w:r>
        <w:rPr>
          <w:rFonts w:ascii="Arial" w:hAnsi="Arial" w:cs="Arial"/>
          <w:b/>
          <w:lang w:val="de-DE"/>
        </w:rPr>
        <w:t xml:space="preserve">3GPP TSG RAN WG1 #101 </w:t>
      </w:r>
      <w:r w:rsidRPr="002C213F">
        <w:rPr>
          <w:rFonts w:ascii="Arial" w:hAnsi="Arial" w:cs="Arial"/>
          <w:b/>
          <w:lang w:val="de-DE"/>
        </w:rPr>
        <w:tab/>
      </w:r>
      <w:r w:rsidRPr="002C213F">
        <w:rPr>
          <w:rFonts w:ascii="Arial" w:hAnsi="Arial" w:cs="Arial"/>
          <w:b/>
          <w:lang w:val="de-DE"/>
        </w:rPr>
        <w:tab/>
      </w:r>
      <w:r w:rsidRPr="00E67DC5">
        <w:rPr>
          <w:rFonts w:ascii="Arial" w:hAnsi="Arial" w:cs="Arial"/>
          <w:b/>
          <w:bCs/>
        </w:rPr>
        <w:t>R1-</w:t>
      </w:r>
      <w:r w:rsidRPr="00880EBD">
        <w:rPr>
          <w:rFonts w:ascii="Arial" w:hAnsi="Arial" w:cs="Arial"/>
          <w:b/>
          <w:bCs/>
        </w:rPr>
        <w:t>200</w:t>
      </w:r>
      <w:r w:rsidR="00880EBD" w:rsidRPr="00880EBD">
        <w:rPr>
          <w:rFonts w:ascii="Arial" w:hAnsi="Arial" w:cs="Arial"/>
          <w:b/>
          <w:bCs/>
          <w:lang w:val="en-US"/>
        </w:rPr>
        <w:t>4238</w:t>
      </w:r>
      <w:r>
        <w:rPr>
          <w:rFonts w:ascii="Arial" w:hAnsi="Arial" w:cs="Arial"/>
          <w:b/>
          <w:lang w:val="de-DE"/>
        </w:rPr>
        <w:br/>
      </w:r>
      <w:r w:rsidRPr="00395BD6">
        <w:rPr>
          <w:rFonts w:ascii="Arial" w:eastAsia="MS Mincho" w:hAnsi="Arial" w:cs="Arial"/>
          <w:b/>
          <w:bCs/>
          <w:szCs w:val="22"/>
          <w:lang w:eastAsia="ja-JP"/>
        </w:rPr>
        <w:t>e-Meeting, May 25</w:t>
      </w:r>
      <w:r w:rsidRPr="00395BD6">
        <w:rPr>
          <w:rFonts w:ascii="Arial" w:eastAsia="MS Mincho" w:hAnsi="Arial" w:cs="Arial"/>
          <w:b/>
          <w:bCs/>
          <w:szCs w:val="22"/>
          <w:vertAlign w:val="superscript"/>
          <w:lang w:eastAsia="ja-JP"/>
        </w:rPr>
        <w:t>th</w:t>
      </w:r>
      <w:r w:rsidRPr="00395BD6">
        <w:rPr>
          <w:rFonts w:ascii="Arial" w:eastAsia="MS Mincho" w:hAnsi="Arial" w:cs="Arial"/>
          <w:b/>
          <w:bCs/>
          <w:szCs w:val="22"/>
          <w:lang w:eastAsia="ja-JP"/>
        </w:rPr>
        <w:t xml:space="preserve"> – June 5</w:t>
      </w:r>
      <w:r w:rsidRPr="00395BD6">
        <w:rPr>
          <w:rFonts w:ascii="Arial" w:eastAsia="MS Mincho" w:hAnsi="Arial" w:cs="Arial"/>
          <w:b/>
          <w:bCs/>
          <w:szCs w:val="22"/>
          <w:vertAlign w:val="superscript"/>
          <w:lang w:eastAsia="ja-JP"/>
        </w:rPr>
        <w:t>th</w:t>
      </w:r>
      <w:r w:rsidRPr="00395BD6">
        <w:rPr>
          <w:rFonts w:ascii="Arial" w:eastAsia="MS Mincho" w:hAnsi="Arial" w:cs="Arial"/>
          <w:b/>
          <w:bCs/>
          <w:szCs w:val="22"/>
          <w:lang w:eastAsia="ja-JP"/>
        </w:rPr>
        <w:t>, 2020</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03C68D5F"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C75F36">
        <w:rPr>
          <w:rFonts w:ascii="Arial" w:hAnsi="Arial" w:cs="Arial"/>
          <w:b/>
        </w:rPr>
        <w:t>7</w:t>
      </w:r>
      <w:r w:rsidR="00315744">
        <w:rPr>
          <w:rFonts w:ascii="Arial" w:hAnsi="Arial" w:cs="Arial"/>
          <w:b/>
        </w:rPr>
        <w:t>.</w:t>
      </w:r>
      <w:r w:rsidR="00C75F36">
        <w:rPr>
          <w:rFonts w:ascii="Arial" w:hAnsi="Arial" w:cs="Arial"/>
          <w:b/>
        </w:rPr>
        <w:t>2</w:t>
      </w:r>
      <w:r w:rsidR="00315744">
        <w:rPr>
          <w:rFonts w:ascii="Arial" w:hAnsi="Arial" w:cs="Arial"/>
          <w:b/>
        </w:rPr>
        <w:t>.</w:t>
      </w:r>
      <w:r w:rsidR="00C75F36">
        <w:rPr>
          <w:rFonts w:ascii="Arial" w:hAnsi="Arial" w:cs="Arial"/>
          <w:b/>
        </w:rPr>
        <w:t>1</w:t>
      </w:r>
      <w:r w:rsidR="00DD5ECB">
        <w:rPr>
          <w:rFonts w:ascii="Arial" w:hAnsi="Arial" w:cs="Arial"/>
          <w:b/>
        </w:rPr>
        <w:t>0</w:t>
      </w:r>
      <w:r w:rsidR="00AB5819">
        <w:rPr>
          <w:rFonts w:ascii="Arial" w:hAnsi="Arial" w:cs="Arial"/>
          <w:b/>
        </w:rPr>
        <w:t>.</w:t>
      </w:r>
      <w:r w:rsidR="00C75F36">
        <w:rPr>
          <w:rFonts w:ascii="Arial" w:hAnsi="Arial" w:cs="Arial"/>
          <w:b/>
        </w:rPr>
        <w:t>2</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27B49BF6" w:rsidR="001E105C" w:rsidRPr="00CC354D" w:rsidRDefault="001E105C" w:rsidP="00CC354D">
      <w:pPr>
        <w:spacing w:after="60"/>
        <w:ind w:left="1985" w:hanging="1985"/>
        <w:rPr>
          <w:rFonts w:ascii="Arial" w:hAnsi="Arial" w:cs="Arial"/>
          <w:b/>
          <w:lang w:val="en-US"/>
        </w:rPr>
      </w:pPr>
      <w:r w:rsidRPr="008F6D5B">
        <w:rPr>
          <w:rFonts w:ascii="Arial" w:hAnsi="Arial" w:cs="Arial"/>
          <w:b/>
        </w:rPr>
        <w:t>Title:</w:t>
      </w:r>
      <w:r w:rsidRPr="008F6D5B">
        <w:rPr>
          <w:rFonts w:ascii="Arial" w:hAnsi="Arial" w:cs="Arial"/>
          <w:b/>
        </w:rPr>
        <w:tab/>
      </w:r>
      <w:r w:rsidR="00CC354D">
        <w:rPr>
          <w:rFonts w:ascii="Arial" w:hAnsi="Arial" w:cs="Arial"/>
          <w:b/>
          <w:lang w:val="en-US"/>
        </w:rPr>
        <w:t>R</w:t>
      </w:r>
      <w:r w:rsidR="000374C1">
        <w:rPr>
          <w:rFonts w:ascii="Arial" w:hAnsi="Arial" w:cs="Arial"/>
          <w:b/>
        </w:rPr>
        <w:t>emaining issues</w:t>
      </w:r>
      <w:r w:rsidR="004B71C4" w:rsidRPr="00E018CC">
        <w:rPr>
          <w:rFonts w:ascii="Arial" w:hAnsi="Arial" w:cs="Arial"/>
          <w:b/>
        </w:rPr>
        <w:t xml:space="preserve"> on </w:t>
      </w:r>
      <w:r w:rsidR="00DD5ECB">
        <w:rPr>
          <w:rFonts w:ascii="Arial" w:hAnsi="Arial" w:cs="Arial"/>
          <w:b/>
        </w:rPr>
        <w:t xml:space="preserve">single Tx </w:t>
      </w:r>
      <w:r w:rsidR="00A81F47">
        <w:rPr>
          <w:rFonts w:ascii="Arial" w:hAnsi="Arial" w:cs="Arial"/>
          <w:b/>
          <w:lang w:val="en-US"/>
        </w:rPr>
        <w:t>operatio</w:t>
      </w:r>
      <w:r w:rsidR="009027BD">
        <w:rPr>
          <w:rFonts w:ascii="Arial" w:hAnsi="Arial" w:cs="Arial"/>
          <w:b/>
          <w:lang w:val="en-US"/>
        </w:rPr>
        <w:t>n</w:t>
      </w:r>
      <w:r w:rsidR="00A81F47">
        <w:rPr>
          <w:rFonts w:ascii="Arial" w:hAnsi="Arial" w:cs="Arial"/>
          <w:b/>
          <w:lang w:val="en-US"/>
        </w:rPr>
        <w:t xml:space="preserve"> for</w:t>
      </w:r>
      <w:r w:rsidR="009027BD">
        <w:rPr>
          <w:rFonts w:ascii="Arial" w:hAnsi="Arial" w:cs="Arial"/>
          <w:b/>
          <w:lang w:val="en-US"/>
        </w:rPr>
        <w:t xml:space="preserve"> EN-DC</w:t>
      </w:r>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AB5819">
        <w:rPr>
          <w:rFonts w:ascii="Arial" w:hAnsi="Arial" w:cs="Arial"/>
          <w:b/>
        </w:rPr>
        <w:t>Decision</w:t>
      </w:r>
    </w:p>
    <w:p w14:paraId="798C3643" w14:textId="032881E8" w:rsidR="00487A13" w:rsidRPr="00487A13" w:rsidRDefault="006B6A1A" w:rsidP="00487A13">
      <w:pPr>
        <w:pStyle w:val="Heading1"/>
      </w:pPr>
      <w:r>
        <w:t>Introduction</w:t>
      </w:r>
    </w:p>
    <w:p w14:paraId="575153CB" w14:textId="290B1FAA" w:rsidR="00F9796D" w:rsidRDefault="002B330B" w:rsidP="004D5F68">
      <w:pPr>
        <w:spacing w:after="120"/>
        <w:rPr>
          <w:color w:val="000000" w:themeColor="text1"/>
          <w:sz w:val="20"/>
          <w:szCs w:val="20"/>
        </w:rPr>
      </w:pPr>
      <w:r>
        <w:rPr>
          <w:rFonts w:hint="eastAsia"/>
          <w:color w:val="000000" w:themeColor="text1"/>
          <w:sz w:val="20"/>
          <w:szCs w:val="20"/>
        </w:rPr>
        <w:t>In</w:t>
      </w:r>
      <w:r>
        <w:rPr>
          <w:color w:val="000000" w:themeColor="text1"/>
          <w:sz w:val="20"/>
          <w:szCs w:val="20"/>
        </w:rPr>
        <w:t xml:space="preserve"> </w:t>
      </w:r>
      <w:r w:rsidRPr="00AE228A">
        <w:rPr>
          <w:color w:val="000000" w:themeColor="text1"/>
          <w:sz w:val="20"/>
          <w:szCs w:val="20"/>
        </w:rPr>
        <w:t>RAN1#</w:t>
      </w:r>
      <w:r w:rsidR="007F0A97">
        <w:rPr>
          <w:color w:val="000000" w:themeColor="text1"/>
          <w:sz w:val="20"/>
          <w:szCs w:val="20"/>
          <w:lang w:val="en-US"/>
        </w:rPr>
        <w:t>100</w:t>
      </w:r>
      <w:r w:rsidR="00B12240">
        <w:rPr>
          <w:color w:val="000000" w:themeColor="text1"/>
          <w:sz w:val="20"/>
          <w:szCs w:val="20"/>
          <w:lang w:val="en-US"/>
        </w:rPr>
        <w:t>b</w:t>
      </w:r>
      <w:r>
        <w:rPr>
          <w:color w:val="000000" w:themeColor="text1"/>
          <w:sz w:val="20"/>
          <w:szCs w:val="20"/>
        </w:rPr>
        <w:t xml:space="preserve"> </w:t>
      </w:r>
      <w:r w:rsidR="007F0A97">
        <w:rPr>
          <w:color w:val="000000" w:themeColor="text1"/>
          <w:sz w:val="20"/>
          <w:szCs w:val="20"/>
          <w:lang w:val="en-US"/>
        </w:rPr>
        <w:t>e-</w:t>
      </w:r>
      <w:r w:rsidRPr="00AE228A">
        <w:rPr>
          <w:color w:val="000000" w:themeColor="text1"/>
          <w:sz w:val="20"/>
          <w:szCs w:val="20"/>
        </w:rPr>
        <w:t>meeting,</w:t>
      </w:r>
      <w:r>
        <w:rPr>
          <w:color w:val="000000" w:themeColor="text1"/>
          <w:sz w:val="20"/>
          <w:szCs w:val="20"/>
        </w:rPr>
        <w:t xml:space="preserve"> there were good progresses</w:t>
      </w:r>
      <w:r w:rsidR="00A473D6">
        <w:rPr>
          <w:color w:val="000000" w:themeColor="text1"/>
          <w:sz w:val="20"/>
          <w:szCs w:val="20"/>
          <w:lang w:val="en-US"/>
        </w:rPr>
        <w:t xml:space="preserve"> on</w:t>
      </w:r>
      <w:r>
        <w:rPr>
          <w:color w:val="000000" w:themeColor="text1"/>
          <w:sz w:val="20"/>
          <w:szCs w:val="20"/>
        </w:rPr>
        <w:t xml:space="preserve"> </w:t>
      </w:r>
      <w:r w:rsidR="00A473D6">
        <w:rPr>
          <w:color w:val="000000" w:themeColor="text1"/>
          <w:sz w:val="20"/>
          <w:szCs w:val="20"/>
          <w:lang w:val="en-US"/>
        </w:rPr>
        <w:t>single Tx transmission enhancement under the</w:t>
      </w:r>
      <w:r>
        <w:rPr>
          <w:color w:val="000000" w:themeColor="text1"/>
          <w:sz w:val="20"/>
          <w:szCs w:val="20"/>
        </w:rPr>
        <w:t xml:space="preserve"> </w:t>
      </w:r>
      <w:r w:rsidR="006133F3">
        <w:rPr>
          <w:color w:val="000000" w:themeColor="text1"/>
          <w:sz w:val="20"/>
          <w:szCs w:val="20"/>
          <w:lang w:val="en-US"/>
        </w:rPr>
        <w:t>MR-DC/CA enhancement</w:t>
      </w:r>
      <w:r w:rsidR="00A473D6">
        <w:rPr>
          <w:color w:val="000000" w:themeColor="text1"/>
          <w:sz w:val="20"/>
          <w:szCs w:val="20"/>
          <w:lang w:val="en-US"/>
        </w:rPr>
        <w:t xml:space="preserve"> WI</w:t>
      </w:r>
      <w:r>
        <w:rPr>
          <w:color w:val="000000" w:themeColor="text1"/>
          <w:sz w:val="20"/>
          <w:szCs w:val="20"/>
        </w:rPr>
        <w:t>,</w:t>
      </w:r>
      <w:r w:rsidRPr="00AE228A">
        <w:rPr>
          <w:color w:val="000000" w:themeColor="text1"/>
          <w:sz w:val="20"/>
          <w:szCs w:val="20"/>
        </w:rPr>
        <w:t xml:space="preserve"> </w:t>
      </w:r>
      <w:r>
        <w:rPr>
          <w:rFonts w:hint="eastAsia"/>
          <w:color w:val="000000" w:themeColor="text1"/>
          <w:sz w:val="20"/>
          <w:szCs w:val="20"/>
        </w:rPr>
        <w:t>numerous</w:t>
      </w:r>
      <w:r w:rsidRPr="00AE228A">
        <w:rPr>
          <w:color w:val="000000" w:themeColor="text1"/>
          <w:sz w:val="20"/>
          <w:szCs w:val="20"/>
        </w:rPr>
        <w:t xml:space="preserve"> agreements and conclusions were reached</w:t>
      </w:r>
      <w:r w:rsidR="00690106">
        <w:rPr>
          <w:color w:val="000000" w:themeColor="text1"/>
          <w:sz w:val="20"/>
          <w:szCs w:val="20"/>
        </w:rPr>
        <w:t>.</w:t>
      </w:r>
    </w:p>
    <w:p w14:paraId="7DE787F1" w14:textId="5B4E9363" w:rsidR="00487A13" w:rsidRPr="00FB6A81" w:rsidRDefault="0074779C" w:rsidP="00C70BE7">
      <w:pPr>
        <w:spacing w:before="120" w:after="120"/>
        <w:jc w:val="both"/>
        <w:rPr>
          <w:sz w:val="20"/>
          <w:szCs w:val="20"/>
        </w:rPr>
      </w:pPr>
      <w:r w:rsidRPr="00FB6A81">
        <w:rPr>
          <w:rFonts w:eastAsia="MS Mincho"/>
          <w:sz w:val="20"/>
          <w:szCs w:val="20"/>
          <w:lang w:eastAsia="ja-JP"/>
        </w:rPr>
        <w:t xml:space="preserve">In this contribution, we </w:t>
      </w:r>
      <w:r w:rsidR="003D0ED9" w:rsidRPr="00FB6A81">
        <w:rPr>
          <w:rFonts w:eastAsia="MS Mincho"/>
          <w:sz w:val="20"/>
          <w:szCs w:val="20"/>
          <w:lang w:eastAsia="ja-JP"/>
        </w:rPr>
        <w:t xml:space="preserve">provide our </w:t>
      </w:r>
      <w:r w:rsidR="0051733F" w:rsidRPr="00FB6A81">
        <w:rPr>
          <w:rFonts w:eastAsia="MS Mincho"/>
          <w:sz w:val="20"/>
          <w:szCs w:val="20"/>
          <w:lang w:eastAsia="ja-JP"/>
        </w:rPr>
        <w:t xml:space="preserve">opinions on </w:t>
      </w:r>
      <w:r w:rsidR="006133F3">
        <w:rPr>
          <w:rFonts w:eastAsia="MS Mincho"/>
          <w:sz w:val="20"/>
          <w:szCs w:val="20"/>
          <w:lang w:val="en-US" w:eastAsia="ja-JP"/>
        </w:rPr>
        <w:t xml:space="preserve">remaining issues on single Tx transmission enhancement, especially on </w:t>
      </w:r>
      <w:r w:rsidR="00B12240">
        <w:rPr>
          <w:rFonts w:eastAsia="MS Mincho"/>
          <w:sz w:val="20"/>
          <w:szCs w:val="20"/>
          <w:lang w:val="en-US" w:eastAsia="ja-JP"/>
        </w:rPr>
        <w:t xml:space="preserve">subframe offset for DL reference UL/DL configuration in TDD </w:t>
      </w:r>
      <w:proofErr w:type="spellStart"/>
      <w:r w:rsidR="00B12240">
        <w:rPr>
          <w:rFonts w:eastAsia="MS Mincho"/>
          <w:sz w:val="20"/>
          <w:szCs w:val="20"/>
          <w:lang w:val="en-US" w:eastAsia="ja-JP"/>
        </w:rPr>
        <w:t>Pcell</w:t>
      </w:r>
      <w:proofErr w:type="spellEnd"/>
      <w:r w:rsidR="00B12240">
        <w:rPr>
          <w:rFonts w:eastAsia="MS Mincho"/>
          <w:sz w:val="20"/>
          <w:szCs w:val="20"/>
          <w:lang w:val="en-US" w:eastAsia="ja-JP"/>
        </w:rPr>
        <w:t xml:space="preserve"> EN-DC</w:t>
      </w:r>
      <w:r w:rsidRPr="00FB6A81">
        <w:rPr>
          <w:rFonts w:eastAsia="MS Mincho"/>
          <w:sz w:val="20"/>
          <w:szCs w:val="20"/>
          <w:lang w:eastAsia="ja-JP"/>
        </w:rPr>
        <w:t>.</w:t>
      </w:r>
    </w:p>
    <w:p w14:paraId="06DB082A" w14:textId="4C337CDE" w:rsidR="0051733F" w:rsidRDefault="0051733F" w:rsidP="00D03A8E">
      <w:pPr>
        <w:pStyle w:val="Heading1"/>
      </w:pPr>
      <w:r>
        <w:t>Discussion</w:t>
      </w:r>
      <w:r w:rsidR="00431659">
        <w:t xml:space="preserve"> on </w:t>
      </w:r>
      <w:r w:rsidR="000374C1">
        <w:t xml:space="preserve">remaining issues of </w:t>
      </w:r>
      <w:r w:rsidR="00BD402B">
        <w:t xml:space="preserve">single Tx </w:t>
      </w:r>
      <w:r w:rsidR="00403E4D">
        <w:t>transmission</w:t>
      </w:r>
    </w:p>
    <w:p w14:paraId="3937321D" w14:textId="5C627C89" w:rsidR="004B6655" w:rsidRDefault="00E54802" w:rsidP="001702FC">
      <w:pPr>
        <w:spacing w:before="120" w:after="120"/>
        <w:rPr>
          <w:color w:val="000000"/>
          <w:sz w:val="20"/>
          <w:szCs w:val="20"/>
          <w:lang w:val="en-US"/>
        </w:rPr>
      </w:pPr>
      <w:r>
        <w:rPr>
          <w:color w:val="000000"/>
          <w:sz w:val="20"/>
          <w:szCs w:val="20"/>
          <w:lang w:val="en-US"/>
        </w:rPr>
        <w:t xml:space="preserve">In RAN1#98 meeting, the following agreements were reached. </w:t>
      </w:r>
    </w:p>
    <w:p w14:paraId="68C3F70B" w14:textId="5C75DAC9" w:rsidR="007A53BC" w:rsidRPr="00865AD2" w:rsidRDefault="007A53BC" w:rsidP="007A53BC">
      <w:pPr>
        <w:rPr>
          <w:rFonts w:ascii="Times" w:eastAsia="Batang" w:hAnsi="Times"/>
          <w:i/>
          <w:iCs/>
          <w:sz w:val="20"/>
          <w:szCs w:val="20"/>
          <w:lang w:val="en-US" w:eastAsia="x-none"/>
        </w:rPr>
      </w:pPr>
      <w:r w:rsidRPr="00865AD2">
        <w:rPr>
          <w:rFonts w:ascii="Times" w:eastAsia="Batang" w:hAnsi="Times"/>
          <w:i/>
          <w:iCs/>
          <w:sz w:val="20"/>
          <w:szCs w:val="20"/>
          <w:highlight w:val="green"/>
          <w:lang w:eastAsia="x-none"/>
        </w:rPr>
        <w:t>Agreements</w:t>
      </w:r>
      <w:r w:rsidRPr="00865AD2">
        <w:rPr>
          <w:rFonts w:ascii="Times" w:eastAsia="Batang" w:hAnsi="Times"/>
          <w:i/>
          <w:iCs/>
          <w:sz w:val="20"/>
          <w:szCs w:val="20"/>
          <w:lang w:eastAsia="x-none"/>
        </w:rPr>
        <w:t>:</w:t>
      </w:r>
      <w:r w:rsidR="00D950C7" w:rsidRPr="00865AD2">
        <w:rPr>
          <w:rFonts w:ascii="Times" w:eastAsia="Batang" w:hAnsi="Times"/>
          <w:i/>
          <w:iCs/>
          <w:sz w:val="20"/>
          <w:szCs w:val="20"/>
          <w:lang w:val="en-US" w:eastAsia="x-none"/>
        </w:rPr>
        <w:t>[1]</w:t>
      </w:r>
    </w:p>
    <w:p w14:paraId="40E93DFB" w14:textId="77777777" w:rsidR="007A53BC" w:rsidRPr="00865AD2" w:rsidRDefault="007A53BC" w:rsidP="007A53BC">
      <w:pPr>
        <w:numPr>
          <w:ilvl w:val="0"/>
          <w:numId w:val="25"/>
        </w:numPr>
        <w:jc w:val="both"/>
        <w:rPr>
          <w:rFonts w:ascii="Times" w:eastAsia="MS Mincho" w:hAnsi="Times"/>
          <w:i/>
          <w:iCs/>
          <w:sz w:val="20"/>
          <w:szCs w:val="20"/>
        </w:rPr>
      </w:pPr>
      <w:r w:rsidRPr="00865AD2">
        <w:rPr>
          <w:rFonts w:ascii="Times" w:eastAsia="MS Mincho" w:hAnsi="Times"/>
          <w:i/>
          <w:iCs/>
          <w:sz w:val="20"/>
          <w:szCs w:val="20"/>
        </w:rPr>
        <w:t xml:space="preserve">Regarding the FFS part (in </w:t>
      </w:r>
      <w:r w:rsidRPr="00865AD2">
        <w:rPr>
          <w:rFonts w:ascii="Times" w:eastAsia="MS Mincho" w:hAnsi="Times"/>
          <w:i/>
          <w:iCs/>
          <w:color w:val="FF0000"/>
          <w:sz w:val="20"/>
          <w:szCs w:val="20"/>
          <w:u w:val="single"/>
        </w:rPr>
        <w:t>change marks</w:t>
      </w:r>
      <w:r w:rsidRPr="00865AD2">
        <w:rPr>
          <w:rFonts w:ascii="Times" w:eastAsia="MS Mincho" w:hAnsi="Times"/>
          <w:i/>
          <w:iCs/>
          <w:sz w:val="20"/>
          <w:szCs w:val="20"/>
        </w:rPr>
        <w:t>) in the agreement from RAN1 #96bis:</w:t>
      </w:r>
    </w:p>
    <w:p w14:paraId="4EFBAFFB" w14:textId="77777777" w:rsidR="007A53BC" w:rsidRPr="00865AD2" w:rsidRDefault="007A53BC" w:rsidP="007A53BC">
      <w:pPr>
        <w:ind w:left="1008"/>
        <w:jc w:val="both"/>
        <w:rPr>
          <w:rFonts w:ascii="Times" w:eastAsia="MS Mincho" w:hAnsi="Times"/>
          <w:i/>
          <w:iCs/>
          <w:sz w:val="20"/>
          <w:szCs w:val="20"/>
        </w:rPr>
      </w:pPr>
      <w:r w:rsidRPr="00865AD2">
        <w:rPr>
          <w:rFonts w:ascii="Times" w:eastAsia="MS Mincho" w:hAnsi="Times"/>
          <w:i/>
          <w:iCs/>
          <w:sz w:val="20"/>
          <w:szCs w:val="20"/>
        </w:rPr>
        <w:t>For DL HARQ timing corresponding to the DL-reference UL/DL configuration used in single Tx in EN-DC with TDD Pcell, the following is agreed:</w:t>
      </w:r>
    </w:p>
    <w:p w14:paraId="289B1C4F" w14:textId="77777777" w:rsidR="007A53BC" w:rsidRPr="00865AD2" w:rsidRDefault="007A53BC" w:rsidP="007A53BC">
      <w:pPr>
        <w:numPr>
          <w:ilvl w:val="0"/>
          <w:numId w:val="23"/>
        </w:numPr>
        <w:tabs>
          <w:tab w:val="num" w:pos="1656"/>
        </w:tabs>
        <w:ind w:left="1656"/>
        <w:jc w:val="both"/>
        <w:rPr>
          <w:rFonts w:ascii="Times" w:eastAsia="MS Mincho" w:hAnsi="Times"/>
          <w:i/>
          <w:iCs/>
          <w:sz w:val="20"/>
          <w:szCs w:val="20"/>
        </w:rPr>
      </w:pPr>
      <w:r w:rsidRPr="00865AD2">
        <w:rPr>
          <w:rFonts w:ascii="Times" w:eastAsia="MS Mincho" w:hAnsi="Times"/>
          <w:i/>
          <w:iCs/>
          <w:sz w:val="20"/>
          <w:szCs w:val="20"/>
        </w:rPr>
        <w:t>For LTE DL CA, the SCell uses the same DL-reference UL/DL configuration as the PCell (already agreed in RAN1 #96bis)</w:t>
      </w:r>
    </w:p>
    <w:p w14:paraId="6199BA4B" w14:textId="77777777" w:rsidR="007A53BC" w:rsidRPr="00865AD2" w:rsidRDefault="007A53BC" w:rsidP="007A53BC">
      <w:pPr>
        <w:numPr>
          <w:ilvl w:val="1"/>
          <w:numId w:val="23"/>
        </w:numPr>
        <w:tabs>
          <w:tab w:val="num" w:pos="2376"/>
        </w:tabs>
        <w:ind w:left="2376"/>
        <w:jc w:val="both"/>
        <w:rPr>
          <w:rFonts w:ascii="Times" w:eastAsia="MS Mincho" w:hAnsi="Times"/>
          <w:i/>
          <w:iCs/>
          <w:color w:val="FF0000"/>
          <w:sz w:val="20"/>
          <w:szCs w:val="20"/>
          <w:u w:val="single"/>
        </w:rPr>
      </w:pPr>
      <w:r w:rsidRPr="00865AD2">
        <w:rPr>
          <w:rFonts w:ascii="Times" w:eastAsia="MS Mincho" w:hAnsi="Times"/>
          <w:i/>
          <w:iCs/>
          <w:color w:val="FF0000"/>
          <w:sz w:val="20"/>
          <w:szCs w:val="20"/>
          <w:u w:val="single"/>
        </w:rPr>
        <w:t>For the LTE TDD SCell with different UL/DL configuration (as in SIB1) as the TDD PCell: use the PDSCH ACK timeline for SCell as in case of LTE FDD-TDD CA with LTE TDD PCell (i.e. Table 10.1.3A-1 in 36.213)</w:t>
      </w:r>
    </w:p>
    <w:p w14:paraId="618CC6E8" w14:textId="77777777" w:rsidR="007A53BC" w:rsidRPr="00865AD2" w:rsidRDefault="007A53BC" w:rsidP="007A53BC">
      <w:pPr>
        <w:numPr>
          <w:ilvl w:val="1"/>
          <w:numId w:val="23"/>
        </w:numPr>
        <w:tabs>
          <w:tab w:val="num" w:pos="2376"/>
        </w:tabs>
        <w:ind w:left="2376"/>
        <w:jc w:val="both"/>
        <w:rPr>
          <w:rFonts w:ascii="Times" w:eastAsia="MS Mincho" w:hAnsi="Times"/>
          <w:i/>
          <w:iCs/>
          <w:color w:val="FF0000"/>
          <w:sz w:val="20"/>
          <w:szCs w:val="20"/>
          <w:u w:val="single"/>
        </w:rPr>
      </w:pPr>
      <w:r w:rsidRPr="00865AD2">
        <w:rPr>
          <w:rFonts w:ascii="Times" w:eastAsia="MS Mincho" w:hAnsi="Times"/>
          <w:i/>
          <w:iCs/>
          <w:color w:val="FF0000"/>
          <w:sz w:val="20"/>
          <w:szCs w:val="20"/>
          <w:u w:val="single"/>
        </w:rPr>
        <w:t>For the LTE TDD SCell with the same UL/DL configuration (as in SIB1) as the TDD PCell: use the same PDSCH ACK timeline as the LTE TDD PCell (i.e. Table 10.1.3.1-1 in 36.213)</w:t>
      </w:r>
    </w:p>
    <w:p w14:paraId="4CFD2DA1" w14:textId="77777777" w:rsidR="007A53BC" w:rsidRPr="00865AD2" w:rsidRDefault="007A53BC" w:rsidP="007A53BC">
      <w:pPr>
        <w:numPr>
          <w:ilvl w:val="0"/>
          <w:numId w:val="25"/>
        </w:numPr>
        <w:rPr>
          <w:rFonts w:ascii="Times" w:eastAsia="Batang" w:hAnsi="Times"/>
          <w:i/>
          <w:iCs/>
          <w:sz w:val="20"/>
          <w:szCs w:val="20"/>
        </w:rPr>
      </w:pPr>
      <w:r w:rsidRPr="00865AD2">
        <w:rPr>
          <w:rFonts w:ascii="Times" w:eastAsia="Batang" w:hAnsi="Times"/>
          <w:i/>
          <w:iCs/>
          <w:sz w:val="20"/>
          <w:szCs w:val="20"/>
        </w:rPr>
        <w:t xml:space="preserve">Support HARQ-offset for SUO case1 in EN-DC with LTE TDD PCell </w:t>
      </w:r>
    </w:p>
    <w:p w14:paraId="27CC69CF" w14:textId="77777777" w:rsidR="007A53BC" w:rsidRPr="00865AD2" w:rsidRDefault="007A53BC" w:rsidP="007A53BC">
      <w:pPr>
        <w:numPr>
          <w:ilvl w:val="0"/>
          <w:numId w:val="24"/>
        </w:numPr>
        <w:rPr>
          <w:rFonts w:ascii="Times" w:eastAsia="Batang" w:hAnsi="Times"/>
          <w:i/>
          <w:iCs/>
          <w:sz w:val="20"/>
          <w:szCs w:val="20"/>
          <w:lang w:eastAsia="x-none"/>
        </w:rPr>
      </w:pPr>
      <w:r w:rsidRPr="00865AD2">
        <w:rPr>
          <w:rFonts w:ascii="Times" w:eastAsia="Batang" w:hAnsi="Times"/>
          <w:i/>
          <w:iCs/>
          <w:sz w:val="20"/>
          <w:szCs w:val="20"/>
          <w:lang w:eastAsia="x-none"/>
        </w:rPr>
        <w:t>Note: from UE perspective, it is expected that HARQ-offset value doesn’t violate the DL/UL configuration (in SIB1).</w:t>
      </w:r>
    </w:p>
    <w:p w14:paraId="6803E863" w14:textId="77777777" w:rsidR="007A53BC" w:rsidRPr="00865AD2" w:rsidRDefault="007A53BC" w:rsidP="007A53BC">
      <w:pPr>
        <w:numPr>
          <w:ilvl w:val="0"/>
          <w:numId w:val="24"/>
        </w:numPr>
        <w:rPr>
          <w:rFonts w:ascii="Times" w:eastAsia="Batang" w:hAnsi="Times"/>
          <w:i/>
          <w:iCs/>
          <w:sz w:val="20"/>
          <w:szCs w:val="20"/>
          <w:lang w:eastAsia="x-none"/>
        </w:rPr>
      </w:pPr>
      <w:r w:rsidRPr="00865AD2">
        <w:rPr>
          <w:rFonts w:ascii="Times" w:eastAsia="Batang" w:hAnsi="Times"/>
          <w:i/>
          <w:iCs/>
          <w:sz w:val="20"/>
          <w:szCs w:val="20"/>
          <w:lang w:eastAsia="x-none"/>
        </w:rPr>
        <w:t>For type 1 UE, the feature is optional. FFS for type 2 UE.</w:t>
      </w:r>
    </w:p>
    <w:p w14:paraId="4A163528" w14:textId="44089D83" w:rsidR="00141E3D" w:rsidRDefault="00141E3D" w:rsidP="001702FC">
      <w:pPr>
        <w:spacing w:before="120" w:after="120"/>
        <w:rPr>
          <w:color w:val="000000"/>
          <w:sz w:val="20"/>
          <w:szCs w:val="20"/>
          <w:lang w:val="en-US"/>
        </w:rPr>
      </w:pPr>
      <w:r>
        <w:rPr>
          <w:color w:val="000000"/>
          <w:sz w:val="20"/>
          <w:szCs w:val="20"/>
          <w:lang w:val="en-US"/>
        </w:rPr>
        <w:t xml:space="preserve">With above agreements, for TDD </w:t>
      </w:r>
      <w:proofErr w:type="spellStart"/>
      <w:r>
        <w:rPr>
          <w:color w:val="000000"/>
          <w:sz w:val="20"/>
          <w:szCs w:val="20"/>
          <w:lang w:val="en-US"/>
        </w:rPr>
        <w:t>PCell</w:t>
      </w:r>
      <w:proofErr w:type="spellEnd"/>
      <w:r>
        <w:rPr>
          <w:color w:val="000000"/>
          <w:sz w:val="20"/>
          <w:szCs w:val="20"/>
          <w:lang w:val="en-US"/>
        </w:rPr>
        <w:t xml:space="preserve"> EN-DC, if the DL-reference configuration is configured, two remaining issues related to HARQ offset need to be solved.</w:t>
      </w:r>
    </w:p>
    <w:p w14:paraId="622BBD3C" w14:textId="53C49B7A" w:rsidR="004B6655" w:rsidRDefault="004B6655" w:rsidP="004B6655">
      <w:pPr>
        <w:pStyle w:val="ListParagraph"/>
        <w:numPr>
          <w:ilvl w:val="0"/>
          <w:numId w:val="26"/>
        </w:numPr>
        <w:rPr>
          <w:color w:val="000000"/>
          <w:sz w:val="20"/>
          <w:szCs w:val="20"/>
          <w:lang w:val="en-US"/>
        </w:rPr>
      </w:pPr>
      <w:r w:rsidRPr="004B6655">
        <w:rPr>
          <w:color w:val="000000"/>
          <w:sz w:val="20"/>
          <w:szCs w:val="20"/>
          <w:lang w:val="en-US"/>
        </w:rPr>
        <w:t xml:space="preserve">For type 2 UE, </w:t>
      </w:r>
      <w:r w:rsidR="00141E3D">
        <w:rPr>
          <w:color w:val="000000"/>
          <w:sz w:val="20"/>
          <w:szCs w:val="20"/>
          <w:lang w:val="en-US"/>
        </w:rPr>
        <w:t xml:space="preserve">it is still FFS whether </w:t>
      </w:r>
      <w:r w:rsidRPr="004B6655">
        <w:rPr>
          <w:color w:val="000000"/>
          <w:sz w:val="20"/>
          <w:szCs w:val="20"/>
          <w:lang w:val="en-US"/>
        </w:rPr>
        <w:t>HARQ offset</w:t>
      </w:r>
      <w:r w:rsidR="00141E3D">
        <w:rPr>
          <w:color w:val="000000"/>
          <w:sz w:val="20"/>
          <w:szCs w:val="20"/>
          <w:lang w:val="en-US"/>
        </w:rPr>
        <w:t xml:space="preserve"> is</w:t>
      </w:r>
      <w:r w:rsidRPr="004B6655">
        <w:rPr>
          <w:color w:val="000000"/>
          <w:sz w:val="20"/>
          <w:szCs w:val="20"/>
          <w:lang w:val="en-US"/>
        </w:rPr>
        <w:t xml:space="preserve"> </w:t>
      </w:r>
      <w:r w:rsidR="00141E3D">
        <w:rPr>
          <w:color w:val="000000"/>
          <w:sz w:val="20"/>
          <w:szCs w:val="20"/>
          <w:lang w:val="en-US"/>
        </w:rPr>
        <w:t>optional</w:t>
      </w:r>
      <w:r w:rsidRPr="004B6655">
        <w:rPr>
          <w:color w:val="000000"/>
          <w:sz w:val="20"/>
          <w:szCs w:val="20"/>
          <w:lang w:val="en-US"/>
        </w:rPr>
        <w:t>.</w:t>
      </w:r>
    </w:p>
    <w:p w14:paraId="53B97205" w14:textId="301B2E62" w:rsidR="004B6655" w:rsidRDefault="004B6655" w:rsidP="004B6655">
      <w:pPr>
        <w:pStyle w:val="ListParagraph"/>
        <w:numPr>
          <w:ilvl w:val="0"/>
          <w:numId w:val="0"/>
        </w:numPr>
        <w:spacing w:before="120" w:after="120"/>
        <w:ind w:left="360"/>
        <w:rPr>
          <w:color w:val="000000"/>
          <w:sz w:val="20"/>
          <w:szCs w:val="20"/>
          <w:lang w:val="en-US"/>
        </w:rPr>
      </w:pPr>
      <w:r>
        <w:rPr>
          <w:color w:val="000000"/>
          <w:sz w:val="20"/>
          <w:szCs w:val="20"/>
          <w:lang w:val="en-US"/>
        </w:rPr>
        <w:t>T</w:t>
      </w:r>
      <w:r w:rsidRPr="004B6655">
        <w:rPr>
          <w:color w:val="000000"/>
          <w:sz w:val="20"/>
          <w:szCs w:val="20"/>
          <w:lang w:val="en-US"/>
        </w:rPr>
        <w:t>he HARQ</w:t>
      </w:r>
      <w:r w:rsidR="0083072A">
        <w:rPr>
          <w:color w:val="000000"/>
          <w:sz w:val="20"/>
          <w:szCs w:val="20"/>
          <w:lang w:val="en-US"/>
        </w:rPr>
        <w:t xml:space="preserve"> </w:t>
      </w:r>
      <w:r w:rsidRPr="004B6655">
        <w:rPr>
          <w:color w:val="000000"/>
          <w:sz w:val="20"/>
          <w:szCs w:val="20"/>
          <w:lang w:val="en-US"/>
        </w:rPr>
        <w:t>offset is the optional feature for type 1 UE,</w:t>
      </w:r>
      <w:r>
        <w:rPr>
          <w:color w:val="000000"/>
          <w:sz w:val="20"/>
          <w:szCs w:val="20"/>
          <w:lang w:val="en-US"/>
        </w:rPr>
        <w:t xml:space="preserve"> the</w:t>
      </w:r>
      <w:r w:rsidR="00865AD2">
        <w:rPr>
          <w:color w:val="000000"/>
          <w:sz w:val="20"/>
          <w:szCs w:val="20"/>
          <w:lang w:val="en-US"/>
        </w:rPr>
        <w:t>n</w:t>
      </w:r>
      <w:r>
        <w:rPr>
          <w:color w:val="000000"/>
          <w:sz w:val="20"/>
          <w:szCs w:val="20"/>
          <w:lang w:val="en-US"/>
        </w:rPr>
        <w:t xml:space="preserve"> following the same logic, it can be optional feature for type 2 UE as well</w:t>
      </w:r>
      <w:r w:rsidRPr="004B6655">
        <w:rPr>
          <w:color w:val="000000"/>
          <w:sz w:val="20"/>
          <w:szCs w:val="20"/>
          <w:lang w:val="en-US"/>
        </w:rPr>
        <w:t>,</w:t>
      </w:r>
      <w:r w:rsidR="0083072A">
        <w:rPr>
          <w:color w:val="000000"/>
          <w:sz w:val="20"/>
          <w:szCs w:val="20"/>
          <w:lang w:val="en-US"/>
        </w:rPr>
        <w:t xml:space="preserve"> and</w:t>
      </w:r>
      <w:r w:rsidRPr="004B6655">
        <w:rPr>
          <w:color w:val="000000"/>
          <w:sz w:val="20"/>
          <w:szCs w:val="20"/>
          <w:lang w:val="en-US"/>
        </w:rPr>
        <w:t xml:space="preserve"> it could be easier</w:t>
      </w:r>
      <w:r w:rsidR="0083072A">
        <w:rPr>
          <w:color w:val="000000"/>
          <w:sz w:val="20"/>
          <w:szCs w:val="20"/>
          <w:lang w:val="en-US"/>
        </w:rPr>
        <w:t xml:space="preserve"> for</w:t>
      </w:r>
      <w:r w:rsidR="0083072A" w:rsidRPr="004B6655">
        <w:rPr>
          <w:color w:val="000000"/>
          <w:sz w:val="20"/>
          <w:szCs w:val="20"/>
          <w:lang w:val="en-US"/>
        </w:rPr>
        <w:t xml:space="preserve"> implementation </w:t>
      </w:r>
      <w:r w:rsidRPr="004B6655">
        <w:rPr>
          <w:color w:val="000000"/>
          <w:sz w:val="20"/>
          <w:szCs w:val="20"/>
          <w:lang w:val="en-US"/>
        </w:rPr>
        <w:t>that type 1 UE and type 2 UE have the same capability</w:t>
      </w:r>
      <w:r w:rsidR="0083072A">
        <w:rPr>
          <w:color w:val="000000"/>
          <w:sz w:val="20"/>
          <w:szCs w:val="20"/>
          <w:lang w:val="en-US"/>
        </w:rPr>
        <w:t>.</w:t>
      </w:r>
    </w:p>
    <w:p w14:paraId="77DA9B28" w14:textId="4CD57083" w:rsidR="0083072A" w:rsidRPr="0083072A" w:rsidRDefault="0083072A" w:rsidP="0083072A">
      <w:pPr>
        <w:spacing w:before="120" w:after="120"/>
        <w:rPr>
          <w:b/>
          <w:bCs/>
          <w:color w:val="000000"/>
          <w:sz w:val="20"/>
          <w:szCs w:val="20"/>
          <w:lang w:val="en-US"/>
        </w:rPr>
      </w:pPr>
      <w:r w:rsidRPr="0083072A">
        <w:rPr>
          <w:b/>
          <w:bCs/>
          <w:color w:val="000000"/>
          <w:sz w:val="20"/>
          <w:szCs w:val="20"/>
          <w:lang w:val="en-US"/>
        </w:rPr>
        <w:t>Proposal 1: HARQ offset is optional feature for Type 2 UE</w:t>
      </w:r>
      <w:r>
        <w:rPr>
          <w:b/>
          <w:bCs/>
          <w:color w:val="000000"/>
          <w:sz w:val="20"/>
          <w:szCs w:val="20"/>
          <w:lang w:val="en-US"/>
        </w:rPr>
        <w:t>.</w:t>
      </w:r>
    </w:p>
    <w:p w14:paraId="63A90E07" w14:textId="283EC631" w:rsidR="004B6655" w:rsidRPr="004B6655" w:rsidRDefault="004B6655" w:rsidP="004B6655">
      <w:pPr>
        <w:pStyle w:val="ListParagraph"/>
        <w:numPr>
          <w:ilvl w:val="0"/>
          <w:numId w:val="26"/>
        </w:numPr>
        <w:rPr>
          <w:color w:val="000000"/>
          <w:sz w:val="20"/>
          <w:szCs w:val="20"/>
          <w:lang w:val="en-US"/>
        </w:rPr>
      </w:pPr>
      <w:r w:rsidRPr="004B6655">
        <w:rPr>
          <w:color w:val="000000"/>
          <w:sz w:val="20"/>
          <w:szCs w:val="20"/>
          <w:lang w:val="en-US"/>
        </w:rPr>
        <w:t>For type 1 UE, HARQ offset is optional feature. How to capture this</w:t>
      </w:r>
      <w:r w:rsidR="00141E3D">
        <w:rPr>
          <w:color w:val="000000"/>
          <w:sz w:val="20"/>
          <w:szCs w:val="20"/>
          <w:lang w:val="en-US"/>
        </w:rPr>
        <w:t xml:space="preserve"> agreement</w:t>
      </w:r>
      <w:r w:rsidRPr="004B6655">
        <w:rPr>
          <w:color w:val="000000"/>
          <w:sz w:val="20"/>
          <w:szCs w:val="20"/>
          <w:lang w:val="en-US"/>
        </w:rPr>
        <w:t xml:space="preserve"> in the spec is still open.</w:t>
      </w:r>
    </w:p>
    <w:p w14:paraId="6F7A55EA" w14:textId="29DDA4D7" w:rsidR="00547C0C" w:rsidRDefault="00547C0C" w:rsidP="007853EA">
      <w:pPr>
        <w:spacing w:before="120" w:after="120"/>
        <w:ind w:left="288"/>
        <w:rPr>
          <w:color w:val="000000"/>
          <w:sz w:val="20"/>
          <w:szCs w:val="20"/>
          <w:lang w:val="en-US"/>
        </w:rPr>
      </w:pPr>
      <w:r>
        <w:rPr>
          <w:color w:val="000000"/>
          <w:sz w:val="20"/>
          <w:szCs w:val="20"/>
          <w:lang w:val="en-US"/>
        </w:rPr>
        <w:t>In Rel.16</w:t>
      </w:r>
      <w:r w:rsidR="00250574">
        <w:rPr>
          <w:color w:val="000000"/>
          <w:sz w:val="20"/>
          <w:szCs w:val="20"/>
          <w:lang w:val="en-US"/>
        </w:rPr>
        <w:t xml:space="preserve"> EN-DC design</w:t>
      </w:r>
      <w:r>
        <w:rPr>
          <w:color w:val="000000"/>
          <w:sz w:val="20"/>
          <w:szCs w:val="20"/>
          <w:lang w:val="en-US"/>
        </w:rPr>
        <w:t>, type 1 UE can be scheduled in an</w:t>
      </w:r>
      <w:r w:rsidR="00250574">
        <w:rPr>
          <w:color w:val="000000"/>
          <w:sz w:val="20"/>
          <w:szCs w:val="20"/>
          <w:lang w:val="en-US"/>
        </w:rPr>
        <w:t>y</w:t>
      </w:r>
      <w:r>
        <w:rPr>
          <w:color w:val="000000"/>
          <w:sz w:val="20"/>
          <w:szCs w:val="20"/>
          <w:lang w:val="en-US"/>
        </w:rPr>
        <w:t xml:space="preserve"> UL subframe</w:t>
      </w:r>
      <w:r w:rsidR="00250574">
        <w:rPr>
          <w:color w:val="000000"/>
          <w:sz w:val="20"/>
          <w:szCs w:val="20"/>
          <w:lang w:val="en-US"/>
        </w:rPr>
        <w:t>s</w:t>
      </w:r>
      <w:r>
        <w:rPr>
          <w:color w:val="000000"/>
          <w:sz w:val="20"/>
          <w:szCs w:val="20"/>
          <w:lang w:val="en-US"/>
        </w:rPr>
        <w:t>, but the type 2 UE scheduling is limited to the UL subframes of DL-reference UL/DL configuration. If the subframe offset is optional feature for both type 1 UE and type 2 UE</w:t>
      </w:r>
      <w:r w:rsidR="007853EA">
        <w:rPr>
          <w:color w:val="000000"/>
          <w:sz w:val="20"/>
          <w:szCs w:val="20"/>
          <w:lang w:val="en-US"/>
        </w:rPr>
        <w:t>, and</w:t>
      </w:r>
      <w:r w:rsidR="00AE4BF9">
        <w:rPr>
          <w:color w:val="000000"/>
          <w:sz w:val="20"/>
          <w:szCs w:val="20"/>
          <w:lang w:val="en-US"/>
        </w:rPr>
        <w:t xml:space="preserve"> if this is captured in the RAN1 spec</w:t>
      </w:r>
      <w:r w:rsidR="007853EA">
        <w:rPr>
          <w:color w:val="000000"/>
          <w:sz w:val="20"/>
          <w:szCs w:val="20"/>
          <w:lang w:val="en-US"/>
        </w:rPr>
        <w:t>ification TS36.213</w:t>
      </w:r>
      <w:r w:rsidR="00D950C7">
        <w:rPr>
          <w:color w:val="000000"/>
          <w:sz w:val="20"/>
          <w:szCs w:val="20"/>
          <w:lang w:val="en-US"/>
        </w:rPr>
        <w:t xml:space="preserve"> [2]</w:t>
      </w:r>
      <w:r w:rsidR="00AE4BF9">
        <w:rPr>
          <w:color w:val="000000"/>
          <w:sz w:val="20"/>
          <w:szCs w:val="20"/>
          <w:lang w:val="en-US"/>
        </w:rPr>
        <w:t>,</w:t>
      </w:r>
      <w:r w:rsidR="007853EA">
        <w:rPr>
          <w:color w:val="000000"/>
          <w:sz w:val="20"/>
          <w:szCs w:val="20"/>
          <w:lang w:val="en-US"/>
        </w:rPr>
        <w:t xml:space="preserve"> according to current specification structure,</w:t>
      </w:r>
      <w:r w:rsidR="00AE4BF9">
        <w:rPr>
          <w:color w:val="000000"/>
          <w:sz w:val="20"/>
          <w:szCs w:val="20"/>
          <w:lang w:val="en-US"/>
        </w:rPr>
        <w:t xml:space="preserve"> separate description</w:t>
      </w:r>
      <w:r w:rsidR="007853EA">
        <w:rPr>
          <w:color w:val="000000"/>
          <w:sz w:val="20"/>
          <w:szCs w:val="20"/>
          <w:lang w:val="en-US"/>
        </w:rPr>
        <w:t>s</w:t>
      </w:r>
      <w:r w:rsidR="00AE4BF9">
        <w:rPr>
          <w:color w:val="000000"/>
          <w:sz w:val="20"/>
          <w:szCs w:val="20"/>
          <w:lang w:val="en-US"/>
        </w:rPr>
        <w:t xml:space="preserve"> would be needed</w:t>
      </w:r>
      <w:r w:rsidR="007853EA">
        <w:rPr>
          <w:color w:val="000000"/>
          <w:sz w:val="20"/>
          <w:szCs w:val="20"/>
          <w:lang w:val="en-US"/>
        </w:rPr>
        <w:t xml:space="preserve"> for two type of UE</w:t>
      </w:r>
      <w:r w:rsidR="00865AD2">
        <w:rPr>
          <w:color w:val="000000"/>
          <w:sz w:val="20"/>
          <w:szCs w:val="20"/>
          <w:lang w:val="en-US"/>
        </w:rPr>
        <w:t>s</w:t>
      </w:r>
      <w:r w:rsidR="00AE4BF9">
        <w:rPr>
          <w:color w:val="000000"/>
          <w:sz w:val="20"/>
          <w:szCs w:val="20"/>
          <w:lang w:val="en-US"/>
        </w:rPr>
        <w:t>. Another way is capturing th</w:t>
      </w:r>
      <w:r w:rsidR="00865AD2">
        <w:rPr>
          <w:color w:val="000000"/>
          <w:sz w:val="20"/>
          <w:szCs w:val="20"/>
          <w:lang w:val="en-US"/>
        </w:rPr>
        <w:t>e</w:t>
      </w:r>
      <w:r w:rsidR="00AE4BF9">
        <w:rPr>
          <w:color w:val="000000"/>
          <w:sz w:val="20"/>
          <w:szCs w:val="20"/>
          <w:lang w:val="en-US"/>
        </w:rPr>
        <w:t xml:space="preserve"> agreement in RAN2 specification TS36.331</w:t>
      </w:r>
      <w:r w:rsidR="00D950C7">
        <w:rPr>
          <w:color w:val="000000"/>
          <w:sz w:val="20"/>
          <w:szCs w:val="20"/>
          <w:lang w:val="en-US"/>
        </w:rPr>
        <w:t>[3]</w:t>
      </w:r>
      <w:r w:rsidR="00AE4BF9">
        <w:rPr>
          <w:color w:val="000000"/>
          <w:sz w:val="20"/>
          <w:szCs w:val="20"/>
          <w:lang w:val="en-US"/>
        </w:rPr>
        <w:t xml:space="preserve">, </w:t>
      </w:r>
      <w:r w:rsidR="00250574">
        <w:rPr>
          <w:color w:val="000000"/>
          <w:sz w:val="20"/>
          <w:szCs w:val="20"/>
          <w:lang w:val="en-US"/>
        </w:rPr>
        <w:t xml:space="preserve">the parameter </w:t>
      </w:r>
      <w:r w:rsidR="00250574" w:rsidRPr="00250574">
        <w:rPr>
          <w:i/>
          <w:iCs/>
          <w:color w:val="000000"/>
          <w:sz w:val="20"/>
          <w:szCs w:val="20"/>
          <w:lang w:val="en-US"/>
        </w:rPr>
        <w:t>harq-Offest-r16</w:t>
      </w:r>
      <w:r w:rsidR="00250574">
        <w:rPr>
          <w:color w:val="000000"/>
          <w:sz w:val="20"/>
          <w:szCs w:val="20"/>
          <w:lang w:val="en-US"/>
        </w:rPr>
        <w:t xml:space="preserve"> can be set as 0, which is equal to optional </w:t>
      </w:r>
      <w:r w:rsidR="007853EA">
        <w:rPr>
          <w:color w:val="000000"/>
          <w:sz w:val="20"/>
          <w:szCs w:val="20"/>
          <w:lang w:val="en-US"/>
        </w:rPr>
        <w:t xml:space="preserve">feature </w:t>
      </w:r>
      <w:r w:rsidR="00250574">
        <w:rPr>
          <w:color w:val="000000"/>
          <w:sz w:val="20"/>
          <w:szCs w:val="20"/>
          <w:lang w:val="en-US"/>
        </w:rPr>
        <w:t xml:space="preserve">for UE without HARQ offset capability. </w:t>
      </w:r>
      <w:r w:rsidR="00C622C6">
        <w:rPr>
          <w:color w:val="000000"/>
          <w:sz w:val="20"/>
          <w:szCs w:val="20"/>
          <w:lang w:val="en-US"/>
        </w:rPr>
        <w:t>In this way, it’s not necessary to</w:t>
      </w:r>
      <w:r w:rsidR="007853EA">
        <w:rPr>
          <w:color w:val="000000"/>
          <w:sz w:val="20"/>
          <w:szCs w:val="20"/>
          <w:lang w:val="en-US"/>
        </w:rPr>
        <w:t xml:space="preserve"> define the type 1 and type 2 UE behavior separately</w:t>
      </w:r>
      <w:r w:rsidR="00865AD2">
        <w:rPr>
          <w:color w:val="000000"/>
          <w:sz w:val="20"/>
          <w:szCs w:val="20"/>
          <w:lang w:val="en-US"/>
        </w:rPr>
        <w:t xml:space="preserve"> in RAN1 specification</w:t>
      </w:r>
      <w:r w:rsidR="007853EA">
        <w:rPr>
          <w:color w:val="000000"/>
          <w:sz w:val="20"/>
          <w:szCs w:val="20"/>
          <w:lang w:val="en-US"/>
        </w:rPr>
        <w:t>.</w:t>
      </w:r>
    </w:p>
    <w:tbl>
      <w:tblPr>
        <w:tblStyle w:val="TableGrid"/>
        <w:tblW w:w="0" w:type="auto"/>
        <w:tblInd w:w="288" w:type="dxa"/>
        <w:tblLook w:val="04A0" w:firstRow="1" w:lastRow="0" w:firstColumn="1" w:lastColumn="0" w:noHBand="0" w:noVBand="1"/>
      </w:tblPr>
      <w:tblGrid>
        <w:gridCol w:w="9341"/>
      </w:tblGrid>
      <w:tr w:rsidR="00AE4BF9" w14:paraId="252310AE" w14:textId="77777777" w:rsidTr="00AE4BF9">
        <w:tc>
          <w:tcPr>
            <w:tcW w:w="9629" w:type="dxa"/>
          </w:tcPr>
          <w:p w14:paraId="3F44B978" w14:textId="77777777" w:rsidR="00AE4BF9" w:rsidRPr="000E4E7F" w:rsidRDefault="00AE4BF9" w:rsidP="00AE4BF9">
            <w:pPr>
              <w:pStyle w:val="TAL"/>
              <w:rPr>
                <w:b/>
                <w:bCs/>
                <w:i/>
                <w:iCs/>
                <w:noProof/>
                <w:lang w:eastAsia="en-GB"/>
              </w:rPr>
            </w:pPr>
            <w:r w:rsidRPr="000E4E7F">
              <w:rPr>
                <w:b/>
                <w:bCs/>
                <w:i/>
                <w:iCs/>
                <w:noProof/>
                <w:lang w:eastAsia="en-GB"/>
              </w:rPr>
              <w:lastRenderedPageBreak/>
              <w:t>harq-Offset-r16</w:t>
            </w:r>
          </w:p>
          <w:p w14:paraId="3B64CD41" w14:textId="73E77532" w:rsidR="00AE4BF9" w:rsidRPr="00AE4BF9" w:rsidRDefault="00AE4BF9" w:rsidP="00AE4BF9">
            <w:pPr>
              <w:spacing w:after="120"/>
              <w:rPr>
                <w:rFonts w:ascii="Arial" w:hAnsi="Arial" w:cs="Arial"/>
                <w:color w:val="000000"/>
                <w:sz w:val="18"/>
                <w:szCs w:val="18"/>
                <w:lang w:val="en-US"/>
              </w:rPr>
            </w:pPr>
            <w:r w:rsidRPr="00AE4BF9">
              <w:rPr>
                <w:rFonts w:ascii="Arial" w:hAnsi="Arial" w:cs="Arial"/>
                <w:bCs/>
                <w:noProof/>
                <w:sz w:val="18"/>
                <w:szCs w:val="18"/>
                <w:lang w:eastAsia="en-GB"/>
              </w:rPr>
              <w:t>Indicates a HARQ subframe offset that is applied to the subframes designated as UL in the associated subrame assignment</w:t>
            </w:r>
            <w:r w:rsidRPr="00AE4BF9">
              <w:rPr>
                <w:rFonts w:ascii="Arial" w:eastAsia="Malgun Gothic" w:hAnsi="Arial" w:cs="Arial"/>
                <w:sz w:val="18"/>
                <w:szCs w:val="18"/>
                <w:lang w:eastAsia="en-GB"/>
              </w:rPr>
              <w:t>, see TS 36.213 [23]</w:t>
            </w:r>
            <w:r w:rsidRPr="00AE4BF9">
              <w:rPr>
                <w:rFonts w:ascii="Arial" w:hAnsi="Arial" w:cs="Arial"/>
                <w:bCs/>
                <w:noProof/>
                <w:sz w:val="18"/>
                <w:szCs w:val="18"/>
                <w:lang w:eastAsia="en-GB"/>
              </w:rPr>
              <w:t>. When configured in EN-DC with LTE TDD PCell, the network ensures it does not violate the TDD configuration in SIB1, and the value range of this field is {0,1,2,5,6}.</w:t>
            </w:r>
            <w:r>
              <w:rPr>
                <w:rFonts w:ascii="Arial" w:hAnsi="Arial" w:cs="Arial"/>
                <w:bCs/>
                <w:noProof/>
                <w:sz w:val="18"/>
                <w:szCs w:val="18"/>
                <w:lang w:val="en-US" w:eastAsia="en-GB"/>
              </w:rPr>
              <w:t xml:space="preserve"> </w:t>
            </w:r>
            <w:r w:rsidR="00C622C6">
              <w:rPr>
                <w:rFonts w:ascii="Arial" w:hAnsi="Arial" w:cs="Arial"/>
                <w:bCs/>
                <w:noProof/>
                <w:sz w:val="18"/>
                <w:szCs w:val="18"/>
                <w:lang w:val="en-US" w:eastAsia="en-GB"/>
              </w:rPr>
              <w:t xml:space="preserve"> </w:t>
            </w:r>
            <w:r w:rsidR="00C622C6" w:rsidRPr="00C622C6">
              <w:rPr>
                <w:rFonts w:ascii="Arial" w:hAnsi="Arial" w:cs="Arial"/>
                <w:bCs/>
                <w:noProof/>
                <w:color w:val="FF0000"/>
                <w:sz w:val="18"/>
                <w:szCs w:val="18"/>
                <w:u w:val="single"/>
                <w:lang w:val="en-US" w:eastAsia="en-GB"/>
              </w:rPr>
              <w:t xml:space="preserve">If UE </w:t>
            </w:r>
            <w:r w:rsidR="00C622C6">
              <w:rPr>
                <w:rFonts w:ascii="Arial" w:hAnsi="Arial" w:cs="Arial"/>
                <w:bCs/>
                <w:noProof/>
                <w:color w:val="FF0000"/>
                <w:sz w:val="18"/>
                <w:szCs w:val="18"/>
                <w:u w:val="single"/>
                <w:lang w:val="en-US" w:eastAsia="en-GB"/>
              </w:rPr>
              <w:t>does not</w:t>
            </w:r>
            <w:r w:rsidR="00C622C6" w:rsidRPr="00C622C6">
              <w:rPr>
                <w:rFonts w:ascii="Arial" w:hAnsi="Arial" w:cs="Arial"/>
                <w:bCs/>
                <w:noProof/>
                <w:color w:val="FF0000"/>
                <w:sz w:val="18"/>
                <w:szCs w:val="18"/>
                <w:u w:val="single"/>
                <w:lang w:val="en-US" w:eastAsia="en-GB"/>
              </w:rPr>
              <w:t xml:space="preserve"> support HARQ offse</w:t>
            </w:r>
            <w:r w:rsidR="00C622C6">
              <w:rPr>
                <w:rFonts w:ascii="Arial" w:hAnsi="Arial" w:cs="Arial"/>
                <w:bCs/>
                <w:noProof/>
                <w:color w:val="FF0000"/>
                <w:sz w:val="18"/>
                <w:szCs w:val="18"/>
                <w:u w:val="single"/>
                <w:lang w:val="en-US" w:eastAsia="en-GB"/>
              </w:rPr>
              <w:t>t</w:t>
            </w:r>
            <w:r w:rsidR="00C622C6" w:rsidRPr="00C622C6">
              <w:rPr>
                <w:rFonts w:ascii="Arial" w:hAnsi="Arial" w:cs="Arial"/>
                <w:bCs/>
                <w:noProof/>
                <w:color w:val="FF0000"/>
                <w:sz w:val="18"/>
                <w:szCs w:val="18"/>
                <w:u w:val="single"/>
                <w:lang w:val="en-US" w:eastAsia="en-GB"/>
              </w:rPr>
              <w:t xml:space="preserve">, </w:t>
            </w:r>
            <w:r w:rsidR="00C622C6">
              <w:rPr>
                <w:rFonts w:ascii="Arial" w:hAnsi="Arial" w:cs="Arial"/>
                <w:bCs/>
                <w:noProof/>
                <w:color w:val="FF0000"/>
                <w:sz w:val="18"/>
                <w:szCs w:val="18"/>
                <w:u w:val="single"/>
                <w:lang w:val="en-US" w:eastAsia="en-GB"/>
              </w:rPr>
              <w:t>it</w:t>
            </w:r>
            <w:r w:rsidR="00C622C6" w:rsidRPr="00C622C6">
              <w:rPr>
                <w:rFonts w:ascii="Arial" w:hAnsi="Arial" w:cs="Arial"/>
                <w:bCs/>
                <w:noProof/>
                <w:color w:val="FF0000"/>
                <w:sz w:val="18"/>
                <w:szCs w:val="18"/>
                <w:u w:val="single"/>
                <w:lang w:val="en-US" w:eastAsia="en-GB"/>
              </w:rPr>
              <w:t xml:space="preserve"> assume</w:t>
            </w:r>
            <w:r w:rsidR="007853EA">
              <w:rPr>
                <w:rFonts w:ascii="Arial" w:hAnsi="Arial" w:cs="Arial"/>
                <w:bCs/>
                <w:noProof/>
                <w:color w:val="FF0000"/>
                <w:sz w:val="18"/>
                <w:szCs w:val="18"/>
                <w:u w:val="single"/>
                <w:lang w:val="en-US" w:eastAsia="en-GB"/>
              </w:rPr>
              <w:t>s</w:t>
            </w:r>
            <w:r w:rsidR="00C622C6" w:rsidRPr="00C622C6">
              <w:rPr>
                <w:rFonts w:ascii="Arial" w:hAnsi="Arial" w:cs="Arial"/>
                <w:bCs/>
                <w:noProof/>
                <w:color w:val="FF0000"/>
                <w:sz w:val="18"/>
                <w:szCs w:val="18"/>
                <w:u w:val="single"/>
                <w:lang w:val="en-US" w:eastAsia="en-GB"/>
              </w:rPr>
              <w:t xml:space="preserve"> the value of this filed is 0.</w:t>
            </w:r>
          </w:p>
        </w:tc>
      </w:tr>
    </w:tbl>
    <w:p w14:paraId="220F328F" w14:textId="2BDC65FC" w:rsidR="00C622C6" w:rsidRPr="00C622C6" w:rsidRDefault="00C622C6" w:rsidP="001702FC">
      <w:pPr>
        <w:spacing w:before="120" w:after="120"/>
        <w:rPr>
          <w:b/>
          <w:bCs/>
          <w:color w:val="000000"/>
          <w:sz w:val="20"/>
          <w:szCs w:val="20"/>
          <w:lang w:val="en-US"/>
        </w:rPr>
      </w:pPr>
      <w:r w:rsidRPr="0083072A">
        <w:rPr>
          <w:b/>
          <w:bCs/>
          <w:color w:val="000000"/>
          <w:sz w:val="20"/>
          <w:szCs w:val="20"/>
          <w:lang w:val="en-US"/>
        </w:rPr>
        <w:t xml:space="preserve">Proposal </w:t>
      </w:r>
      <w:r>
        <w:rPr>
          <w:b/>
          <w:bCs/>
          <w:color w:val="000000"/>
          <w:sz w:val="20"/>
          <w:szCs w:val="20"/>
          <w:lang w:val="en-US"/>
        </w:rPr>
        <w:t xml:space="preserve">2: </w:t>
      </w:r>
      <w:r w:rsidRPr="00AF5468">
        <w:rPr>
          <w:b/>
          <w:bCs/>
          <w:color w:val="000000"/>
          <w:sz w:val="20"/>
          <w:szCs w:val="20"/>
          <w:lang w:val="en-US"/>
        </w:rPr>
        <w:t>If UE</w:t>
      </w:r>
      <w:r w:rsidRPr="00C622C6">
        <w:rPr>
          <w:b/>
          <w:bCs/>
          <w:color w:val="000000"/>
          <w:sz w:val="20"/>
          <w:szCs w:val="20"/>
          <w:lang w:val="en-US"/>
        </w:rPr>
        <w:t xml:space="preserve"> </w:t>
      </w:r>
      <w:r>
        <w:rPr>
          <w:b/>
          <w:bCs/>
          <w:color w:val="000000"/>
          <w:sz w:val="20"/>
          <w:szCs w:val="20"/>
          <w:lang w:val="en-US"/>
        </w:rPr>
        <w:t>doesn’t</w:t>
      </w:r>
      <w:r w:rsidRPr="00AF5468">
        <w:rPr>
          <w:b/>
          <w:bCs/>
          <w:color w:val="000000"/>
          <w:sz w:val="20"/>
          <w:szCs w:val="20"/>
          <w:lang w:val="en-US"/>
        </w:rPr>
        <w:t xml:space="preserve"> support HARQ offset, </w:t>
      </w:r>
      <w:r>
        <w:rPr>
          <w:b/>
          <w:bCs/>
          <w:color w:val="000000"/>
          <w:sz w:val="20"/>
          <w:szCs w:val="20"/>
          <w:lang w:val="en-US"/>
        </w:rPr>
        <w:t>it</w:t>
      </w:r>
      <w:r w:rsidRPr="00AF5468">
        <w:rPr>
          <w:b/>
          <w:bCs/>
          <w:color w:val="000000"/>
          <w:sz w:val="20"/>
          <w:szCs w:val="20"/>
          <w:lang w:val="en-US"/>
        </w:rPr>
        <w:t xml:space="preserve"> would assume the </w:t>
      </w:r>
      <w:r w:rsidRPr="00AF5468">
        <w:rPr>
          <w:b/>
          <w:bCs/>
          <w:i/>
          <w:iCs/>
          <w:color w:val="000000"/>
          <w:sz w:val="20"/>
          <w:szCs w:val="20"/>
          <w:lang w:val="en-US"/>
        </w:rPr>
        <w:t>harq-Offest-r16</w:t>
      </w:r>
      <w:r w:rsidRPr="00AF5468">
        <w:rPr>
          <w:b/>
          <w:bCs/>
          <w:color w:val="000000"/>
          <w:sz w:val="20"/>
          <w:szCs w:val="20"/>
          <w:lang w:val="en-US"/>
        </w:rPr>
        <w:t xml:space="preserve">=0 in </w:t>
      </w:r>
      <w:r>
        <w:rPr>
          <w:b/>
          <w:bCs/>
          <w:color w:val="000000"/>
          <w:sz w:val="20"/>
          <w:szCs w:val="20"/>
          <w:lang w:val="en-US"/>
        </w:rPr>
        <w:t xml:space="preserve">the </w:t>
      </w:r>
      <w:r w:rsidRPr="00AF5468">
        <w:rPr>
          <w:b/>
          <w:bCs/>
          <w:i/>
          <w:iCs/>
          <w:color w:val="000000"/>
          <w:sz w:val="20"/>
          <w:szCs w:val="20"/>
          <w:lang w:val="en-US"/>
        </w:rPr>
        <w:t>harq-Offest-r16</w:t>
      </w:r>
      <w:r>
        <w:rPr>
          <w:b/>
          <w:bCs/>
          <w:i/>
          <w:iCs/>
          <w:color w:val="000000"/>
          <w:sz w:val="20"/>
          <w:szCs w:val="20"/>
          <w:lang w:val="en-US"/>
        </w:rPr>
        <w:t xml:space="preserve"> </w:t>
      </w:r>
      <w:r w:rsidRPr="00AF5468">
        <w:rPr>
          <w:b/>
          <w:bCs/>
          <w:color w:val="000000"/>
          <w:sz w:val="20"/>
          <w:szCs w:val="20"/>
          <w:lang w:val="en-US"/>
        </w:rPr>
        <w:t>field of TS36.331</w:t>
      </w:r>
      <w:r>
        <w:rPr>
          <w:b/>
          <w:bCs/>
          <w:color w:val="000000"/>
          <w:sz w:val="20"/>
          <w:szCs w:val="20"/>
          <w:lang w:val="en-US"/>
        </w:rPr>
        <w:t>.</w:t>
      </w:r>
    </w:p>
    <w:p w14:paraId="3E4F505F" w14:textId="280141E3" w:rsidR="00CA6B6F" w:rsidRPr="000C5EF4" w:rsidRDefault="00B43A15" w:rsidP="00CA6B6F">
      <w:pPr>
        <w:pStyle w:val="Heading1"/>
      </w:pPr>
      <w:r>
        <w:t>Conclusion</w:t>
      </w:r>
    </w:p>
    <w:p w14:paraId="147AE064" w14:textId="1AC68270" w:rsidR="004D69EF" w:rsidRPr="009B76BA" w:rsidRDefault="007844AA" w:rsidP="00952F41">
      <w:pPr>
        <w:overflowPunct w:val="0"/>
        <w:autoSpaceDE w:val="0"/>
        <w:autoSpaceDN w:val="0"/>
        <w:adjustRightInd w:val="0"/>
        <w:spacing w:after="120"/>
        <w:jc w:val="both"/>
        <w:textAlignment w:val="baseline"/>
        <w:rPr>
          <w:rFonts w:eastAsia="MS Mincho"/>
          <w:sz w:val="20"/>
          <w:szCs w:val="20"/>
          <w:lang w:val="en-US" w:eastAsia="ja-JP"/>
        </w:rPr>
      </w:pPr>
      <w:r w:rsidRPr="00447804">
        <w:rPr>
          <w:rFonts w:eastAsia="MS Mincho"/>
          <w:sz w:val="20"/>
          <w:szCs w:val="20"/>
          <w:lang w:eastAsia="ja-JP"/>
        </w:rPr>
        <w:t xml:space="preserve">In this contribution, we discuss </w:t>
      </w:r>
      <w:r w:rsidR="008C3C75">
        <w:rPr>
          <w:rFonts w:eastAsia="MS Mincho"/>
          <w:sz w:val="20"/>
          <w:szCs w:val="20"/>
          <w:lang w:eastAsia="ja-JP"/>
        </w:rPr>
        <w:t xml:space="preserve">the </w:t>
      </w:r>
      <w:r w:rsidR="00952F41">
        <w:rPr>
          <w:rFonts w:eastAsia="MS Mincho"/>
          <w:sz w:val="20"/>
          <w:szCs w:val="20"/>
          <w:lang w:val="en-US" w:eastAsia="ja-JP"/>
        </w:rPr>
        <w:t xml:space="preserve">remaining issues </w:t>
      </w:r>
      <w:r w:rsidR="009B76BA">
        <w:rPr>
          <w:rFonts w:eastAsia="MS Mincho"/>
          <w:sz w:val="20"/>
          <w:szCs w:val="20"/>
          <w:lang w:val="en-US" w:eastAsia="ja-JP"/>
        </w:rPr>
        <w:t>of</w:t>
      </w:r>
      <w:r w:rsidR="00952F41">
        <w:rPr>
          <w:rFonts w:eastAsia="MS Mincho"/>
          <w:sz w:val="20"/>
          <w:szCs w:val="20"/>
          <w:lang w:val="en-US" w:eastAsia="ja-JP"/>
        </w:rPr>
        <w:t xml:space="preserve"> </w:t>
      </w:r>
      <w:r w:rsidR="00952F41" w:rsidRPr="00952F41">
        <w:rPr>
          <w:rFonts w:eastAsia="MS Mincho"/>
          <w:sz w:val="20"/>
          <w:szCs w:val="20"/>
          <w:lang w:val="en-US" w:eastAsia="ja-JP"/>
        </w:rPr>
        <w:t>single Tx EN-DC</w:t>
      </w:r>
      <w:r w:rsidR="009B76BA">
        <w:rPr>
          <w:rFonts w:eastAsia="MS Mincho"/>
          <w:sz w:val="20"/>
          <w:szCs w:val="20"/>
          <w:lang w:val="en-US" w:eastAsia="ja-JP"/>
        </w:rPr>
        <w:t xml:space="preserve"> operation enhancement</w:t>
      </w:r>
      <w:r w:rsidR="00952F41">
        <w:rPr>
          <w:rFonts w:eastAsia="MS Mincho"/>
          <w:sz w:val="20"/>
          <w:szCs w:val="20"/>
          <w:lang w:val="en-US" w:eastAsia="ja-JP"/>
        </w:rPr>
        <w:t>.</w:t>
      </w:r>
      <w:r w:rsidR="00E12172" w:rsidRPr="00447804">
        <w:rPr>
          <w:rFonts w:eastAsia="MS Mincho"/>
          <w:sz w:val="20"/>
          <w:szCs w:val="20"/>
          <w:lang w:eastAsia="ja-JP"/>
        </w:rPr>
        <w:t xml:space="preserve"> We have the following the proposals</w:t>
      </w:r>
      <w:r w:rsidR="009B76BA">
        <w:rPr>
          <w:rFonts w:eastAsia="MS Mincho"/>
          <w:sz w:val="20"/>
          <w:szCs w:val="20"/>
          <w:lang w:val="en-US" w:eastAsia="ja-JP"/>
        </w:rPr>
        <w:t>.</w:t>
      </w:r>
    </w:p>
    <w:p w14:paraId="06D91BA3" w14:textId="77777777" w:rsidR="00141E3D" w:rsidRPr="0083072A" w:rsidRDefault="00141E3D" w:rsidP="00141E3D">
      <w:pPr>
        <w:spacing w:before="120" w:after="120"/>
        <w:rPr>
          <w:b/>
          <w:bCs/>
          <w:color w:val="000000"/>
          <w:sz w:val="20"/>
          <w:szCs w:val="20"/>
          <w:lang w:val="en-US"/>
        </w:rPr>
      </w:pPr>
      <w:r w:rsidRPr="0083072A">
        <w:rPr>
          <w:b/>
          <w:bCs/>
          <w:color w:val="000000"/>
          <w:sz w:val="20"/>
          <w:szCs w:val="20"/>
          <w:lang w:val="en-US"/>
        </w:rPr>
        <w:t>Proposal 1: HARQ offset is optional feature for Type 2 UE</w:t>
      </w:r>
      <w:r>
        <w:rPr>
          <w:b/>
          <w:bCs/>
          <w:color w:val="000000"/>
          <w:sz w:val="20"/>
          <w:szCs w:val="20"/>
          <w:lang w:val="en-US"/>
        </w:rPr>
        <w:t>.</w:t>
      </w:r>
    </w:p>
    <w:p w14:paraId="267739C3" w14:textId="77777777" w:rsidR="00141E3D" w:rsidRPr="00C622C6" w:rsidRDefault="00141E3D" w:rsidP="00141E3D">
      <w:pPr>
        <w:spacing w:before="120" w:after="120"/>
        <w:rPr>
          <w:b/>
          <w:bCs/>
          <w:color w:val="000000"/>
          <w:sz w:val="20"/>
          <w:szCs w:val="20"/>
          <w:lang w:val="en-US"/>
        </w:rPr>
      </w:pPr>
      <w:r w:rsidRPr="0083072A">
        <w:rPr>
          <w:b/>
          <w:bCs/>
          <w:color w:val="000000"/>
          <w:sz w:val="20"/>
          <w:szCs w:val="20"/>
          <w:lang w:val="en-US"/>
        </w:rPr>
        <w:t xml:space="preserve">Proposal </w:t>
      </w:r>
      <w:r>
        <w:rPr>
          <w:b/>
          <w:bCs/>
          <w:color w:val="000000"/>
          <w:sz w:val="20"/>
          <w:szCs w:val="20"/>
          <w:lang w:val="en-US"/>
        </w:rPr>
        <w:t xml:space="preserve">2: </w:t>
      </w:r>
      <w:r w:rsidRPr="00AF5468">
        <w:rPr>
          <w:b/>
          <w:bCs/>
          <w:color w:val="000000"/>
          <w:sz w:val="20"/>
          <w:szCs w:val="20"/>
          <w:lang w:val="en-US"/>
        </w:rPr>
        <w:t>If UE</w:t>
      </w:r>
      <w:r w:rsidRPr="00C622C6">
        <w:rPr>
          <w:b/>
          <w:bCs/>
          <w:color w:val="000000"/>
          <w:sz w:val="20"/>
          <w:szCs w:val="20"/>
          <w:lang w:val="en-US"/>
        </w:rPr>
        <w:t xml:space="preserve"> </w:t>
      </w:r>
      <w:r>
        <w:rPr>
          <w:b/>
          <w:bCs/>
          <w:color w:val="000000"/>
          <w:sz w:val="20"/>
          <w:szCs w:val="20"/>
          <w:lang w:val="en-US"/>
        </w:rPr>
        <w:t>doesn’t</w:t>
      </w:r>
      <w:r w:rsidRPr="00AF5468">
        <w:rPr>
          <w:b/>
          <w:bCs/>
          <w:color w:val="000000"/>
          <w:sz w:val="20"/>
          <w:szCs w:val="20"/>
          <w:lang w:val="en-US"/>
        </w:rPr>
        <w:t xml:space="preserve"> support HARQ offset, </w:t>
      </w:r>
      <w:r>
        <w:rPr>
          <w:b/>
          <w:bCs/>
          <w:color w:val="000000"/>
          <w:sz w:val="20"/>
          <w:szCs w:val="20"/>
          <w:lang w:val="en-US"/>
        </w:rPr>
        <w:t>it</w:t>
      </w:r>
      <w:r w:rsidRPr="00AF5468">
        <w:rPr>
          <w:b/>
          <w:bCs/>
          <w:color w:val="000000"/>
          <w:sz w:val="20"/>
          <w:szCs w:val="20"/>
          <w:lang w:val="en-US"/>
        </w:rPr>
        <w:t xml:space="preserve"> would assume the </w:t>
      </w:r>
      <w:r w:rsidRPr="00AF5468">
        <w:rPr>
          <w:b/>
          <w:bCs/>
          <w:i/>
          <w:iCs/>
          <w:color w:val="000000"/>
          <w:sz w:val="20"/>
          <w:szCs w:val="20"/>
          <w:lang w:val="en-US"/>
        </w:rPr>
        <w:t>harq-Offest-r16</w:t>
      </w:r>
      <w:r w:rsidRPr="00AF5468">
        <w:rPr>
          <w:b/>
          <w:bCs/>
          <w:color w:val="000000"/>
          <w:sz w:val="20"/>
          <w:szCs w:val="20"/>
          <w:lang w:val="en-US"/>
        </w:rPr>
        <w:t xml:space="preserve">=0 in </w:t>
      </w:r>
      <w:r>
        <w:rPr>
          <w:b/>
          <w:bCs/>
          <w:color w:val="000000"/>
          <w:sz w:val="20"/>
          <w:szCs w:val="20"/>
          <w:lang w:val="en-US"/>
        </w:rPr>
        <w:t xml:space="preserve">the </w:t>
      </w:r>
      <w:r w:rsidRPr="00AF5468">
        <w:rPr>
          <w:b/>
          <w:bCs/>
          <w:i/>
          <w:iCs/>
          <w:color w:val="000000"/>
          <w:sz w:val="20"/>
          <w:szCs w:val="20"/>
          <w:lang w:val="en-US"/>
        </w:rPr>
        <w:t>harq-Offest-r16</w:t>
      </w:r>
      <w:r>
        <w:rPr>
          <w:b/>
          <w:bCs/>
          <w:i/>
          <w:iCs/>
          <w:color w:val="000000"/>
          <w:sz w:val="20"/>
          <w:szCs w:val="20"/>
          <w:lang w:val="en-US"/>
        </w:rPr>
        <w:t xml:space="preserve"> </w:t>
      </w:r>
      <w:r w:rsidRPr="00AF5468">
        <w:rPr>
          <w:b/>
          <w:bCs/>
          <w:color w:val="000000"/>
          <w:sz w:val="20"/>
          <w:szCs w:val="20"/>
          <w:lang w:val="en-US"/>
        </w:rPr>
        <w:t>field of TS36.331</w:t>
      </w:r>
      <w:r>
        <w:rPr>
          <w:b/>
          <w:bCs/>
          <w:color w:val="000000"/>
          <w:sz w:val="20"/>
          <w:szCs w:val="20"/>
          <w:lang w:val="en-US"/>
        </w:rPr>
        <w:t>.</w:t>
      </w:r>
    </w:p>
    <w:p w14:paraId="47BA569A" w14:textId="77777777" w:rsidR="0017048A" w:rsidRPr="00342BBF" w:rsidRDefault="0017048A" w:rsidP="00342BBF">
      <w:pPr>
        <w:pStyle w:val="Heading1"/>
      </w:pPr>
      <w:r w:rsidRPr="00342BBF">
        <w:t>References</w:t>
      </w:r>
    </w:p>
    <w:p w14:paraId="070CBFA5" w14:textId="77777777" w:rsidR="00D950C7" w:rsidRPr="00D950C7" w:rsidRDefault="00D950C7" w:rsidP="00D950C7">
      <w:pPr>
        <w:widowControl w:val="0"/>
        <w:numPr>
          <w:ilvl w:val="0"/>
          <w:numId w:val="5"/>
        </w:numPr>
        <w:jc w:val="both"/>
        <w:rPr>
          <w:sz w:val="20"/>
          <w:szCs w:val="20"/>
        </w:rPr>
      </w:pPr>
      <w:bookmarkStart w:id="2" w:name="_Ref4513308"/>
      <w:r w:rsidRPr="00CB21E1">
        <w:rPr>
          <w:sz w:val="20"/>
          <w:szCs w:val="20"/>
        </w:rPr>
        <w:t>R1-</w:t>
      </w:r>
      <w:r>
        <w:rPr>
          <w:sz w:val="20"/>
          <w:szCs w:val="20"/>
          <w:lang w:val="en-US"/>
        </w:rPr>
        <w:t>1911429</w:t>
      </w:r>
      <w:r w:rsidRPr="007049A6">
        <w:rPr>
          <w:sz w:val="20"/>
          <w:szCs w:val="20"/>
        </w:rPr>
        <w:t>, “Report of RAN1#9</w:t>
      </w:r>
      <w:r>
        <w:rPr>
          <w:sz w:val="20"/>
          <w:szCs w:val="20"/>
          <w:lang w:val="en-US"/>
        </w:rPr>
        <w:t>8</w:t>
      </w:r>
      <w:r w:rsidRPr="007049A6">
        <w:rPr>
          <w:sz w:val="20"/>
          <w:szCs w:val="20"/>
        </w:rPr>
        <w:t>”, ETSI MCC</w:t>
      </w:r>
    </w:p>
    <w:p w14:paraId="341A95B0" w14:textId="24F27FB7" w:rsidR="00BF28D9" w:rsidRDefault="00FD73EF" w:rsidP="00BF28D9">
      <w:pPr>
        <w:widowControl w:val="0"/>
        <w:numPr>
          <w:ilvl w:val="0"/>
          <w:numId w:val="5"/>
        </w:numPr>
        <w:jc w:val="both"/>
        <w:rPr>
          <w:sz w:val="20"/>
          <w:szCs w:val="20"/>
        </w:rPr>
      </w:pPr>
      <w:r w:rsidRPr="00276E5C">
        <w:rPr>
          <w:sz w:val="20"/>
          <w:szCs w:val="20"/>
        </w:rPr>
        <w:t>TS3</w:t>
      </w:r>
      <w:r w:rsidRPr="00276E5C">
        <w:rPr>
          <w:sz w:val="20"/>
          <w:szCs w:val="20"/>
          <w:lang w:val="en-US"/>
        </w:rPr>
        <w:t>6</w:t>
      </w:r>
      <w:r w:rsidRPr="00276E5C">
        <w:rPr>
          <w:sz w:val="20"/>
          <w:szCs w:val="20"/>
        </w:rPr>
        <w:t xml:space="preserve">.213 </w:t>
      </w:r>
      <w:r w:rsidRPr="00276E5C">
        <w:rPr>
          <w:bCs/>
          <w:sz w:val="20"/>
          <w:szCs w:val="20"/>
          <w:lang w:val="en-GB"/>
        </w:rPr>
        <w:t>Evolved Universal Terrestrial Radio Access (E-UTRA)</w:t>
      </w:r>
      <w:r w:rsidRPr="00276E5C">
        <w:rPr>
          <w:sz w:val="20"/>
          <w:szCs w:val="20"/>
        </w:rPr>
        <w:t xml:space="preserve"> </w:t>
      </w:r>
      <w:r w:rsidRPr="00276E5C">
        <w:rPr>
          <w:sz w:val="20"/>
          <w:szCs w:val="20"/>
          <w:lang w:val="en-GB"/>
        </w:rPr>
        <w:t xml:space="preserve">Physical layer procedures, </w:t>
      </w:r>
      <w:r w:rsidRPr="00276E5C">
        <w:rPr>
          <w:sz w:val="20"/>
          <w:szCs w:val="20"/>
        </w:rPr>
        <w:t>v16.0.0</w:t>
      </w:r>
    </w:p>
    <w:p w14:paraId="38D7FF0E" w14:textId="7063AF32" w:rsidR="00D950C7" w:rsidRDefault="00D950C7" w:rsidP="00D950C7">
      <w:pPr>
        <w:widowControl w:val="0"/>
        <w:numPr>
          <w:ilvl w:val="0"/>
          <w:numId w:val="5"/>
        </w:numPr>
        <w:jc w:val="both"/>
        <w:rPr>
          <w:sz w:val="20"/>
          <w:szCs w:val="20"/>
        </w:rPr>
      </w:pPr>
      <w:r w:rsidRPr="00276E5C">
        <w:rPr>
          <w:sz w:val="20"/>
          <w:szCs w:val="20"/>
        </w:rPr>
        <w:t>TS3</w:t>
      </w:r>
      <w:r w:rsidRPr="00276E5C">
        <w:rPr>
          <w:sz w:val="20"/>
          <w:szCs w:val="20"/>
          <w:lang w:val="en-US"/>
        </w:rPr>
        <w:t>6</w:t>
      </w:r>
      <w:r w:rsidRPr="00276E5C">
        <w:rPr>
          <w:sz w:val="20"/>
          <w:szCs w:val="20"/>
        </w:rPr>
        <w:t>.3</w:t>
      </w:r>
      <w:r>
        <w:rPr>
          <w:sz w:val="20"/>
          <w:szCs w:val="20"/>
          <w:lang w:val="en-US"/>
        </w:rPr>
        <w:t>31</w:t>
      </w:r>
      <w:r w:rsidRPr="00276E5C">
        <w:rPr>
          <w:sz w:val="20"/>
          <w:szCs w:val="20"/>
        </w:rPr>
        <w:t xml:space="preserve"> </w:t>
      </w:r>
      <w:r w:rsidRPr="00276E5C">
        <w:rPr>
          <w:bCs/>
          <w:sz w:val="20"/>
          <w:szCs w:val="20"/>
          <w:lang w:val="en-GB"/>
        </w:rPr>
        <w:t>Evolved Universal Terrestrial Radio Access (E-UTRA)</w:t>
      </w:r>
      <w:r w:rsidRPr="00276E5C">
        <w:rPr>
          <w:sz w:val="20"/>
          <w:szCs w:val="20"/>
        </w:rPr>
        <w:t xml:space="preserve"> </w:t>
      </w:r>
      <w:r>
        <w:rPr>
          <w:sz w:val="20"/>
          <w:szCs w:val="20"/>
          <w:lang w:val="en-GB"/>
        </w:rPr>
        <w:t>Radio Resource Control (RRC) Protocol specification</w:t>
      </w:r>
      <w:r w:rsidRPr="00276E5C">
        <w:rPr>
          <w:sz w:val="20"/>
          <w:szCs w:val="20"/>
          <w:lang w:val="en-GB"/>
        </w:rPr>
        <w:t xml:space="preserve">, </w:t>
      </w:r>
      <w:r w:rsidRPr="00276E5C">
        <w:rPr>
          <w:sz w:val="20"/>
          <w:szCs w:val="20"/>
        </w:rPr>
        <w:t>v16.0.0</w:t>
      </w:r>
    </w:p>
    <w:p w14:paraId="061A450F" w14:textId="77777777" w:rsidR="00D950C7" w:rsidRDefault="00D950C7" w:rsidP="00D950C7">
      <w:pPr>
        <w:widowControl w:val="0"/>
        <w:jc w:val="both"/>
        <w:rPr>
          <w:sz w:val="20"/>
          <w:szCs w:val="20"/>
        </w:rPr>
      </w:pPr>
    </w:p>
    <w:bookmarkEnd w:id="2"/>
    <w:p w14:paraId="55207031" w14:textId="0E1F635B" w:rsidR="00183204" w:rsidRDefault="00183204" w:rsidP="0059679E">
      <w:pPr>
        <w:widowControl w:val="0"/>
        <w:jc w:val="both"/>
        <w:rPr>
          <w:sz w:val="20"/>
          <w:szCs w:val="20"/>
        </w:rPr>
      </w:pPr>
    </w:p>
    <w:p w14:paraId="416E28D1" w14:textId="77777777" w:rsidR="00E40A67" w:rsidRPr="00E40A67" w:rsidRDefault="00E40A67" w:rsidP="0059679E">
      <w:pPr>
        <w:widowControl w:val="0"/>
        <w:jc w:val="both"/>
        <w:rPr>
          <w:sz w:val="20"/>
          <w:szCs w:val="20"/>
        </w:rPr>
      </w:pPr>
    </w:p>
    <w:sectPr w:rsidR="00E40A67" w:rsidRPr="00E40A67"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7EFCA7" w14:textId="77777777" w:rsidR="00E140A9" w:rsidRDefault="00E140A9">
      <w:r>
        <w:separator/>
      </w:r>
    </w:p>
  </w:endnote>
  <w:endnote w:type="continuationSeparator" w:id="0">
    <w:p w14:paraId="36697750" w14:textId="77777777" w:rsidR="00E140A9" w:rsidRDefault="00E140A9">
      <w:r>
        <w:continuationSeparator/>
      </w:r>
    </w:p>
  </w:endnote>
  <w:endnote w:type="continuationNotice" w:id="1">
    <w:p w14:paraId="7E1085B6" w14:textId="77777777" w:rsidR="00E140A9" w:rsidRDefault="00E140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ncho">
    <w:altName w:val="MS Mincho"/>
    <w:panose1 w:val="020B0604020202020204"/>
    <w:charset w:val="80"/>
    <w:family w:val="roman"/>
    <w:pitch w:val="fixed"/>
    <w:sig w:usb0="00002A87" w:usb1="08070000" w:usb2="00000010" w:usb3="00000000" w:csb0="000201FF"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816E4F" w:rsidRDefault="00816E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816E4F" w:rsidRDefault="00816E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816E4F" w:rsidRPr="00DB1239" w:rsidRDefault="00816E4F"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409DDC" w14:textId="77777777" w:rsidR="00E140A9" w:rsidRDefault="00E140A9">
      <w:r>
        <w:separator/>
      </w:r>
    </w:p>
  </w:footnote>
  <w:footnote w:type="continuationSeparator" w:id="0">
    <w:p w14:paraId="5A34141B" w14:textId="77777777" w:rsidR="00E140A9" w:rsidRDefault="00E140A9">
      <w:r>
        <w:continuationSeparator/>
      </w:r>
    </w:p>
  </w:footnote>
  <w:footnote w:type="continuationNotice" w:id="1">
    <w:p w14:paraId="23FA1676" w14:textId="77777777" w:rsidR="00E140A9" w:rsidRDefault="00E140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816E4F" w:rsidRDefault="00816E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AB4FC9"/>
    <w:multiLevelType w:val="hybridMultilevel"/>
    <w:tmpl w:val="2E4C77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23D3CE4"/>
    <w:multiLevelType w:val="hybridMultilevel"/>
    <w:tmpl w:val="D4682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12" w15:restartNumberingAfterBreak="0">
    <w:nsid w:val="55AB5097"/>
    <w:multiLevelType w:val="hybridMultilevel"/>
    <w:tmpl w:val="1D56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F8702F"/>
    <w:multiLevelType w:val="hybridMultilevel"/>
    <w:tmpl w:val="7174E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067D91"/>
    <w:multiLevelType w:val="multilevel"/>
    <w:tmpl w:val="FEDE25B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6" w15:restartNumberingAfterBreak="0">
    <w:nsid w:val="6B491D80"/>
    <w:multiLevelType w:val="multilevel"/>
    <w:tmpl w:val="DE18E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0611650"/>
    <w:multiLevelType w:val="multilevel"/>
    <w:tmpl w:val="53FC4C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7B6E11"/>
    <w:multiLevelType w:val="multilevel"/>
    <w:tmpl w:val="A1EA2D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21" w15:restartNumberingAfterBreak="0">
    <w:nsid w:val="7C31412B"/>
    <w:multiLevelType w:val="multilevel"/>
    <w:tmpl w:val="834688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DB442BE"/>
    <w:multiLevelType w:val="multilevel"/>
    <w:tmpl w:val="7D664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6"/>
  </w:num>
  <w:num w:numId="3">
    <w:abstractNumId w:val="8"/>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3"/>
  </w:num>
  <w:num w:numId="8">
    <w:abstractNumId w:val="9"/>
  </w:num>
  <w:num w:numId="9">
    <w:abstractNumId w:val="3"/>
  </w:num>
  <w:num w:numId="10">
    <w:abstractNumId w:val="23"/>
  </w:num>
  <w:num w:numId="11">
    <w:abstractNumId w:val="21"/>
  </w:num>
  <w:num w:numId="12">
    <w:abstractNumId w:val="18"/>
  </w:num>
  <w:num w:numId="13">
    <w:abstractNumId w:val="12"/>
  </w:num>
  <w:num w:numId="14">
    <w:abstractNumId w:val="19"/>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6"/>
  </w:num>
  <w:num w:numId="19">
    <w:abstractNumId w:val="17"/>
  </w:num>
  <w:num w:numId="20">
    <w:abstractNumId w:val="10"/>
  </w:num>
  <w:num w:numId="21">
    <w:abstractNumId w:val="14"/>
  </w:num>
  <w:num w:numId="22">
    <w:abstractNumId w:val="0"/>
  </w:num>
  <w:num w:numId="23">
    <w:abstractNumId w:val="11"/>
  </w:num>
  <w:num w:numId="24">
    <w:abstractNumId w:val="15"/>
  </w:num>
  <w:num w:numId="25">
    <w:abstractNumId w:val="5"/>
  </w:num>
  <w:num w:numId="26">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5C4"/>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3E5A"/>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197"/>
    <w:rsid w:val="00030766"/>
    <w:rsid w:val="00030ED5"/>
    <w:rsid w:val="00030F74"/>
    <w:rsid w:val="00031242"/>
    <w:rsid w:val="00031AF3"/>
    <w:rsid w:val="00031BD0"/>
    <w:rsid w:val="00031C7D"/>
    <w:rsid w:val="00031E02"/>
    <w:rsid w:val="00031EDD"/>
    <w:rsid w:val="000321DC"/>
    <w:rsid w:val="00032A64"/>
    <w:rsid w:val="00032F17"/>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4C1"/>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33"/>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8FA"/>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790"/>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75C"/>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A1E"/>
    <w:rsid w:val="00075FE3"/>
    <w:rsid w:val="00076622"/>
    <w:rsid w:val="00076775"/>
    <w:rsid w:val="00076D63"/>
    <w:rsid w:val="00077409"/>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5CA"/>
    <w:rsid w:val="0008760B"/>
    <w:rsid w:val="00087881"/>
    <w:rsid w:val="00087BAB"/>
    <w:rsid w:val="00087E29"/>
    <w:rsid w:val="00087F45"/>
    <w:rsid w:val="00087F91"/>
    <w:rsid w:val="00090573"/>
    <w:rsid w:val="00090586"/>
    <w:rsid w:val="00090653"/>
    <w:rsid w:val="00090E6A"/>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97F9F"/>
    <w:rsid w:val="000A0296"/>
    <w:rsid w:val="000A02DC"/>
    <w:rsid w:val="000A0ADA"/>
    <w:rsid w:val="000A0B06"/>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358"/>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A61"/>
    <w:rsid w:val="000C1DBD"/>
    <w:rsid w:val="000C1F69"/>
    <w:rsid w:val="000C2635"/>
    <w:rsid w:val="000C2B98"/>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5EF4"/>
    <w:rsid w:val="000C6564"/>
    <w:rsid w:val="000C673C"/>
    <w:rsid w:val="000C69F8"/>
    <w:rsid w:val="000C71D9"/>
    <w:rsid w:val="000C7C3E"/>
    <w:rsid w:val="000C7CC6"/>
    <w:rsid w:val="000D037E"/>
    <w:rsid w:val="000D05DF"/>
    <w:rsid w:val="000D0A0F"/>
    <w:rsid w:val="000D0AB8"/>
    <w:rsid w:val="000D0BCC"/>
    <w:rsid w:val="000D0C83"/>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10E"/>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0F03"/>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63"/>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5E9"/>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1"/>
    <w:rsid w:val="001134DA"/>
    <w:rsid w:val="001136ED"/>
    <w:rsid w:val="0011372B"/>
    <w:rsid w:val="001137C8"/>
    <w:rsid w:val="00113A83"/>
    <w:rsid w:val="00113B2F"/>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4E"/>
    <w:rsid w:val="00115480"/>
    <w:rsid w:val="001154C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9C"/>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98D"/>
    <w:rsid w:val="00137A97"/>
    <w:rsid w:val="00140365"/>
    <w:rsid w:val="00140608"/>
    <w:rsid w:val="0014073C"/>
    <w:rsid w:val="00140762"/>
    <w:rsid w:val="00140CF6"/>
    <w:rsid w:val="00140E5E"/>
    <w:rsid w:val="001410F1"/>
    <w:rsid w:val="00141149"/>
    <w:rsid w:val="001411F6"/>
    <w:rsid w:val="0014126F"/>
    <w:rsid w:val="0014155A"/>
    <w:rsid w:val="001418FE"/>
    <w:rsid w:val="00141BF7"/>
    <w:rsid w:val="00141E3D"/>
    <w:rsid w:val="00141E46"/>
    <w:rsid w:val="0014206B"/>
    <w:rsid w:val="00142093"/>
    <w:rsid w:val="001425AC"/>
    <w:rsid w:val="00142E42"/>
    <w:rsid w:val="00142FBB"/>
    <w:rsid w:val="001433C9"/>
    <w:rsid w:val="001435F1"/>
    <w:rsid w:val="0014371C"/>
    <w:rsid w:val="00143E78"/>
    <w:rsid w:val="00143FFE"/>
    <w:rsid w:val="001444A7"/>
    <w:rsid w:val="0014471E"/>
    <w:rsid w:val="0014491B"/>
    <w:rsid w:val="00144B3F"/>
    <w:rsid w:val="00144E04"/>
    <w:rsid w:val="001454C4"/>
    <w:rsid w:val="00145E4C"/>
    <w:rsid w:val="00145FB0"/>
    <w:rsid w:val="00146129"/>
    <w:rsid w:val="0014624C"/>
    <w:rsid w:val="00146491"/>
    <w:rsid w:val="0014652F"/>
    <w:rsid w:val="00146BC8"/>
    <w:rsid w:val="00146FDA"/>
    <w:rsid w:val="001473A6"/>
    <w:rsid w:val="00147C42"/>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8F"/>
    <w:rsid w:val="001649D4"/>
    <w:rsid w:val="00164CF5"/>
    <w:rsid w:val="00165137"/>
    <w:rsid w:val="001651AA"/>
    <w:rsid w:val="00165337"/>
    <w:rsid w:val="00165A2E"/>
    <w:rsid w:val="0016634F"/>
    <w:rsid w:val="0016645E"/>
    <w:rsid w:val="00166994"/>
    <w:rsid w:val="001669F9"/>
    <w:rsid w:val="0016700E"/>
    <w:rsid w:val="0016711A"/>
    <w:rsid w:val="0016764C"/>
    <w:rsid w:val="00167709"/>
    <w:rsid w:val="001678ED"/>
    <w:rsid w:val="00170248"/>
    <w:rsid w:val="001702FC"/>
    <w:rsid w:val="00170397"/>
    <w:rsid w:val="001703EB"/>
    <w:rsid w:val="0017048A"/>
    <w:rsid w:val="001706E4"/>
    <w:rsid w:val="001708D0"/>
    <w:rsid w:val="00170F0F"/>
    <w:rsid w:val="00171261"/>
    <w:rsid w:val="0017160B"/>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709"/>
    <w:rsid w:val="00174841"/>
    <w:rsid w:val="00174DDB"/>
    <w:rsid w:val="00174F2F"/>
    <w:rsid w:val="001752EC"/>
    <w:rsid w:val="001752ED"/>
    <w:rsid w:val="0017535F"/>
    <w:rsid w:val="00175B5A"/>
    <w:rsid w:val="00175E60"/>
    <w:rsid w:val="00176414"/>
    <w:rsid w:val="00176577"/>
    <w:rsid w:val="0017661F"/>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0BD"/>
    <w:rsid w:val="00181722"/>
    <w:rsid w:val="001817BA"/>
    <w:rsid w:val="00181B3A"/>
    <w:rsid w:val="00182050"/>
    <w:rsid w:val="001820B2"/>
    <w:rsid w:val="001821E9"/>
    <w:rsid w:val="00182608"/>
    <w:rsid w:val="00182E75"/>
    <w:rsid w:val="00183204"/>
    <w:rsid w:val="001836DF"/>
    <w:rsid w:val="00183CC6"/>
    <w:rsid w:val="00183D8A"/>
    <w:rsid w:val="00183E8B"/>
    <w:rsid w:val="00183F11"/>
    <w:rsid w:val="001840F5"/>
    <w:rsid w:val="00184DAB"/>
    <w:rsid w:val="00184F51"/>
    <w:rsid w:val="00185257"/>
    <w:rsid w:val="00185C63"/>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181D"/>
    <w:rsid w:val="001A207F"/>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1E59"/>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16"/>
    <w:rsid w:val="001C7185"/>
    <w:rsid w:val="001C76FC"/>
    <w:rsid w:val="001C7AB6"/>
    <w:rsid w:val="001C7F47"/>
    <w:rsid w:val="001D006C"/>
    <w:rsid w:val="001D017C"/>
    <w:rsid w:val="001D01EE"/>
    <w:rsid w:val="001D0447"/>
    <w:rsid w:val="001D0578"/>
    <w:rsid w:val="001D0593"/>
    <w:rsid w:val="001D0C3F"/>
    <w:rsid w:val="001D0D39"/>
    <w:rsid w:val="001D1258"/>
    <w:rsid w:val="001D139F"/>
    <w:rsid w:val="001D13B0"/>
    <w:rsid w:val="001D19F8"/>
    <w:rsid w:val="001D1CFF"/>
    <w:rsid w:val="001D239A"/>
    <w:rsid w:val="001D24AD"/>
    <w:rsid w:val="001D2B3C"/>
    <w:rsid w:val="001D2BB2"/>
    <w:rsid w:val="001D2C75"/>
    <w:rsid w:val="001D2E6C"/>
    <w:rsid w:val="001D2EB4"/>
    <w:rsid w:val="001D2ECD"/>
    <w:rsid w:val="001D329E"/>
    <w:rsid w:val="001D386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0D4"/>
    <w:rsid w:val="001E111F"/>
    <w:rsid w:val="001E1284"/>
    <w:rsid w:val="001E13E0"/>
    <w:rsid w:val="001E14CC"/>
    <w:rsid w:val="001E1524"/>
    <w:rsid w:val="001E15B3"/>
    <w:rsid w:val="001E1C5D"/>
    <w:rsid w:val="001E1D3C"/>
    <w:rsid w:val="001E220A"/>
    <w:rsid w:val="001E251E"/>
    <w:rsid w:val="001E266E"/>
    <w:rsid w:val="001E27E7"/>
    <w:rsid w:val="001E2EEF"/>
    <w:rsid w:val="001E3099"/>
    <w:rsid w:val="001E3188"/>
    <w:rsid w:val="001E31D1"/>
    <w:rsid w:val="001E32BE"/>
    <w:rsid w:val="001E3350"/>
    <w:rsid w:val="001E33D7"/>
    <w:rsid w:val="001E366E"/>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49"/>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111"/>
    <w:rsid w:val="00201B7E"/>
    <w:rsid w:val="00201C7E"/>
    <w:rsid w:val="00201D85"/>
    <w:rsid w:val="00202201"/>
    <w:rsid w:val="00202D2E"/>
    <w:rsid w:val="00203159"/>
    <w:rsid w:val="002032C0"/>
    <w:rsid w:val="00203A6E"/>
    <w:rsid w:val="00203F00"/>
    <w:rsid w:val="00203F5C"/>
    <w:rsid w:val="00204096"/>
    <w:rsid w:val="00204609"/>
    <w:rsid w:val="002047DE"/>
    <w:rsid w:val="00204A5A"/>
    <w:rsid w:val="00204B5B"/>
    <w:rsid w:val="00204C12"/>
    <w:rsid w:val="00204C34"/>
    <w:rsid w:val="00204D22"/>
    <w:rsid w:val="002052CD"/>
    <w:rsid w:val="00205635"/>
    <w:rsid w:val="002056B8"/>
    <w:rsid w:val="002058DC"/>
    <w:rsid w:val="00205AB2"/>
    <w:rsid w:val="00205CB2"/>
    <w:rsid w:val="00205E95"/>
    <w:rsid w:val="00206023"/>
    <w:rsid w:val="0020610B"/>
    <w:rsid w:val="00206133"/>
    <w:rsid w:val="002063A7"/>
    <w:rsid w:val="0020674D"/>
    <w:rsid w:val="00206799"/>
    <w:rsid w:val="00206E5A"/>
    <w:rsid w:val="002072EF"/>
    <w:rsid w:val="0020749B"/>
    <w:rsid w:val="00207613"/>
    <w:rsid w:val="00207847"/>
    <w:rsid w:val="00207AF9"/>
    <w:rsid w:val="00207BB9"/>
    <w:rsid w:val="00207EB6"/>
    <w:rsid w:val="00210018"/>
    <w:rsid w:val="00210174"/>
    <w:rsid w:val="0021026D"/>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2EC"/>
    <w:rsid w:val="002204ED"/>
    <w:rsid w:val="00220967"/>
    <w:rsid w:val="00220E92"/>
    <w:rsid w:val="00220EDB"/>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181"/>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6F2"/>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1D93"/>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574"/>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A68"/>
    <w:rsid w:val="00263B02"/>
    <w:rsid w:val="00263D8E"/>
    <w:rsid w:val="00263DD9"/>
    <w:rsid w:val="002643C7"/>
    <w:rsid w:val="002644F7"/>
    <w:rsid w:val="0026455A"/>
    <w:rsid w:val="0026468A"/>
    <w:rsid w:val="00264957"/>
    <w:rsid w:val="00264C28"/>
    <w:rsid w:val="00264CD3"/>
    <w:rsid w:val="0026509A"/>
    <w:rsid w:val="002651FC"/>
    <w:rsid w:val="00265701"/>
    <w:rsid w:val="00265E9A"/>
    <w:rsid w:val="00266210"/>
    <w:rsid w:val="00266427"/>
    <w:rsid w:val="00267026"/>
    <w:rsid w:val="0026716C"/>
    <w:rsid w:val="00267959"/>
    <w:rsid w:val="00267D2F"/>
    <w:rsid w:val="00270165"/>
    <w:rsid w:val="00270C63"/>
    <w:rsid w:val="00270C70"/>
    <w:rsid w:val="00270C98"/>
    <w:rsid w:val="00270E57"/>
    <w:rsid w:val="00271738"/>
    <w:rsid w:val="00271885"/>
    <w:rsid w:val="0027193C"/>
    <w:rsid w:val="0027197B"/>
    <w:rsid w:val="00271B1E"/>
    <w:rsid w:val="00271EEF"/>
    <w:rsid w:val="0027242C"/>
    <w:rsid w:val="00272474"/>
    <w:rsid w:val="00272975"/>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6B4"/>
    <w:rsid w:val="00276BEE"/>
    <w:rsid w:val="00276DA8"/>
    <w:rsid w:val="00276E5C"/>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C63"/>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65A"/>
    <w:rsid w:val="002B21D6"/>
    <w:rsid w:val="002B23AE"/>
    <w:rsid w:val="002B2C92"/>
    <w:rsid w:val="002B2E5C"/>
    <w:rsid w:val="002B2F85"/>
    <w:rsid w:val="002B3081"/>
    <w:rsid w:val="002B318B"/>
    <w:rsid w:val="002B32BC"/>
    <w:rsid w:val="002B330B"/>
    <w:rsid w:val="002B340B"/>
    <w:rsid w:val="002B347A"/>
    <w:rsid w:val="002B34AE"/>
    <w:rsid w:val="002B3BA5"/>
    <w:rsid w:val="002B3D90"/>
    <w:rsid w:val="002B4166"/>
    <w:rsid w:val="002B4C39"/>
    <w:rsid w:val="002B5976"/>
    <w:rsid w:val="002B5A52"/>
    <w:rsid w:val="002B6397"/>
    <w:rsid w:val="002B642E"/>
    <w:rsid w:val="002B64FE"/>
    <w:rsid w:val="002B651D"/>
    <w:rsid w:val="002B65D5"/>
    <w:rsid w:val="002B6890"/>
    <w:rsid w:val="002B694E"/>
    <w:rsid w:val="002B6C2C"/>
    <w:rsid w:val="002B7095"/>
    <w:rsid w:val="002B786E"/>
    <w:rsid w:val="002C00D6"/>
    <w:rsid w:val="002C0107"/>
    <w:rsid w:val="002C0400"/>
    <w:rsid w:val="002C04C2"/>
    <w:rsid w:val="002C0818"/>
    <w:rsid w:val="002C08DA"/>
    <w:rsid w:val="002C0AC9"/>
    <w:rsid w:val="002C0CAA"/>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0F60"/>
    <w:rsid w:val="002D1371"/>
    <w:rsid w:val="002D13B7"/>
    <w:rsid w:val="002D15C0"/>
    <w:rsid w:val="002D2057"/>
    <w:rsid w:val="002D2615"/>
    <w:rsid w:val="002D28B0"/>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493"/>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BA6"/>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5F30"/>
    <w:rsid w:val="0030621C"/>
    <w:rsid w:val="00306306"/>
    <w:rsid w:val="003065FB"/>
    <w:rsid w:val="00306C47"/>
    <w:rsid w:val="00306F04"/>
    <w:rsid w:val="003075AA"/>
    <w:rsid w:val="00307B27"/>
    <w:rsid w:val="00307CA6"/>
    <w:rsid w:val="00307F28"/>
    <w:rsid w:val="0031006B"/>
    <w:rsid w:val="0031018C"/>
    <w:rsid w:val="003101DC"/>
    <w:rsid w:val="00310288"/>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265"/>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2ED6"/>
    <w:rsid w:val="0032350D"/>
    <w:rsid w:val="00323D12"/>
    <w:rsid w:val="00323FAD"/>
    <w:rsid w:val="00324010"/>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DD8"/>
    <w:rsid w:val="00327F11"/>
    <w:rsid w:val="003308C4"/>
    <w:rsid w:val="0033090C"/>
    <w:rsid w:val="00330C30"/>
    <w:rsid w:val="00330DE8"/>
    <w:rsid w:val="00331572"/>
    <w:rsid w:val="003317E8"/>
    <w:rsid w:val="00331B93"/>
    <w:rsid w:val="00331BCC"/>
    <w:rsid w:val="003321C3"/>
    <w:rsid w:val="00332415"/>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37D9A"/>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B9D"/>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77FE9"/>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3CA"/>
    <w:rsid w:val="0039383E"/>
    <w:rsid w:val="00393B78"/>
    <w:rsid w:val="00393CEC"/>
    <w:rsid w:val="00393E7D"/>
    <w:rsid w:val="00393FA8"/>
    <w:rsid w:val="003941AC"/>
    <w:rsid w:val="00394775"/>
    <w:rsid w:val="00394927"/>
    <w:rsid w:val="00394928"/>
    <w:rsid w:val="00394B44"/>
    <w:rsid w:val="00394B72"/>
    <w:rsid w:val="00394FEF"/>
    <w:rsid w:val="0039502C"/>
    <w:rsid w:val="00395140"/>
    <w:rsid w:val="003956CC"/>
    <w:rsid w:val="003956DF"/>
    <w:rsid w:val="003956FE"/>
    <w:rsid w:val="0039598F"/>
    <w:rsid w:val="003960D5"/>
    <w:rsid w:val="0039610F"/>
    <w:rsid w:val="00396639"/>
    <w:rsid w:val="0039665F"/>
    <w:rsid w:val="00396724"/>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B79"/>
    <w:rsid w:val="003B2ECF"/>
    <w:rsid w:val="003B31F9"/>
    <w:rsid w:val="003B4482"/>
    <w:rsid w:val="003B4D20"/>
    <w:rsid w:val="003B4E9A"/>
    <w:rsid w:val="003B4FC5"/>
    <w:rsid w:val="003B521B"/>
    <w:rsid w:val="003B570F"/>
    <w:rsid w:val="003B5B57"/>
    <w:rsid w:val="003B5B7E"/>
    <w:rsid w:val="003B5E30"/>
    <w:rsid w:val="003B5EB9"/>
    <w:rsid w:val="003B60B0"/>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06C"/>
    <w:rsid w:val="003F536B"/>
    <w:rsid w:val="003F586D"/>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906"/>
    <w:rsid w:val="00400F4B"/>
    <w:rsid w:val="004010CF"/>
    <w:rsid w:val="004012FA"/>
    <w:rsid w:val="00401328"/>
    <w:rsid w:val="0040145F"/>
    <w:rsid w:val="00401612"/>
    <w:rsid w:val="004017C6"/>
    <w:rsid w:val="004024AB"/>
    <w:rsid w:val="00402F2C"/>
    <w:rsid w:val="0040303D"/>
    <w:rsid w:val="0040379F"/>
    <w:rsid w:val="00403805"/>
    <w:rsid w:val="00403824"/>
    <w:rsid w:val="00403996"/>
    <w:rsid w:val="00403E4D"/>
    <w:rsid w:val="00403F25"/>
    <w:rsid w:val="004044F8"/>
    <w:rsid w:val="0040495B"/>
    <w:rsid w:val="00404AE9"/>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17C24"/>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295"/>
    <w:rsid w:val="004249D0"/>
    <w:rsid w:val="00424A6A"/>
    <w:rsid w:val="00424C34"/>
    <w:rsid w:val="00425476"/>
    <w:rsid w:val="00425771"/>
    <w:rsid w:val="00425998"/>
    <w:rsid w:val="00425B4E"/>
    <w:rsid w:val="00425C97"/>
    <w:rsid w:val="00425FFD"/>
    <w:rsid w:val="00426032"/>
    <w:rsid w:val="004262F8"/>
    <w:rsid w:val="00426442"/>
    <w:rsid w:val="0042654A"/>
    <w:rsid w:val="00426A93"/>
    <w:rsid w:val="00426DFA"/>
    <w:rsid w:val="00427300"/>
    <w:rsid w:val="00427354"/>
    <w:rsid w:val="004276E3"/>
    <w:rsid w:val="004279ED"/>
    <w:rsid w:val="00427E67"/>
    <w:rsid w:val="00430178"/>
    <w:rsid w:val="00430495"/>
    <w:rsid w:val="00430680"/>
    <w:rsid w:val="00430773"/>
    <w:rsid w:val="00430A72"/>
    <w:rsid w:val="00430FB9"/>
    <w:rsid w:val="004314E7"/>
    <w:rsid w:val="00431659"/>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5D92"/>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3491"/>
    <w:rsid w:val="004442A7"/>
    <w:rsid w:val="004448DE"/>
    <w:rsid w:val="00444901"/>
    <w:rsid w:val="00444934"/>
    <w:rsid w:val="00444F5E"/>
    <w:rsid w:val="0044540F"/>
    <w:rsid w:val="00445494"/>
    <w:rsid w:val="00445513"/>
    <w:rsid w:val="004458E1"/>
    <w:rsid w:val="00445907"/>
    <w:rsid w:val="00445CFF"/>
    <w:rsid w:val="00445E2C"/>
    <w:rsid w:val="00446087"/>
    <w:rsid w:val="004462AF"/>
    <w:rsid w:val="00446505"/>
    <w:rsid w:val="0044662A"/>
    <w:rsid w:val="0044666E"/>
    <w:rsid w:val="00446B69"/>
    <w:rsid w:val="00447134"/>
    <w:rsid w:val="00447486"/>
    <w:rsid w:val="00447804"/>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062"/>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D3"/>
    <w:rsid w:val="00471CEC"/>
    <w:rsid w:val="00471DB0"/>
    <w:rsid w:val="00471DB4"/>
    <w:rsid w:val="00471F3B"/>
    <w:rsid w:val="00471FAB"/>
    <w:rsid w:val="00472ACB"/>
    <w:rsid w:val="004734A1"/>
    <w:rsid w:val="004734C7"/>
    <w:rsid w:val="00473975"/>
    <w:rsid w:val="00473F4A"/>
    <w:rsid w:val="00473F5F"/>
    <w:rsid w:val="00473F72"/>
    <w:rsid w:val="0047410D"/>
    <w:rsid w:val="00474723"/>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58"/>
    <w:rsid w:val="00492B8A"/>
    <w:rsid w:val="0049349F"/>
    <w:rsid w:val="004935A4"/>
    <w:rsid w:val="00493916"/>
    <w:rsid w:val="00493D08"/>
    <w:rsid w:val="0049409E"/>
    <w:rsid w:val="00494AF5"/>
    <w:rsid w:val="00494C34"/>
    <w:rsid w:val="00494E75"/>
    <w:rsid w:val="00495071"/>
    <w:rsid w:val="00495227"/>
    <w:rsid w:val="004961DB"/>
    <w:rsid w:val="004963E2"/>
    <w:rsid w:val="0049653E"/>
    <w:rsid w:val="00496BEF"/>
    <w:rsid w:val="004970A1"/>
    <w:rsid w:val="00497251"/>
    <w:rsid w:val="00497423"/>
    <w:rsid w:val="00497838"/>
    <w:rsid w:val="0049792C"/>
    <w:rsid w:val="00497A42"/>
    <w:rsid w:val="00497BD3"/>
    <w:rsid w:val="00497F24"/>
    <w:rsid w:val="00497F2F"/>
    <w:rsid w:val="004A01E1"/>
    <w:rsid w:val="004A0602"/>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059"/>
    <w:rsid w:val="004B6301"/>
    <w:rsid w:val="004B6655"/>
    <w:rsid w:val="004B6707"/>
    <w:rsid w:val="004B6944"/>
    <w:rsid w:val="004B6E56"/>
    <w:rsid w:val="004B6FFB"/>
    <w:rsid w:val="004B70B6"/>
    <w:rsid w:val="004B7181"/>
    <w:rsid w:val="004B71C4"/>
    <w:rsid w:val="004B795F"/>
    <w:rsid w:val="004B7BA5"/>
    <w:rsid w:val="004B7FC2"/>
    <w:rsid w:val="004C0346"/>
    <w:rsid w:val="004C03CC"/>
    <w:rsid w:val="004C0A25"/>
    <w:rsid w:val="004C0AE9"/>
    <w:rsid w:val="004C0B5B"/>
    <w:rsid w:val="004C0E5C"/>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3B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5DB"/>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76E"/>
    <w:rsid w:val="004D5889"/>
    <w:rsid w:val="004D58D1"/>
    <w:rsid w:val="004D5F02"/>
    <w:rsid w:val="004D5F68"/>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678"/>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97F"/>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A2A"/>
    <w:rsid w:val="00505A51"/>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BBB"/>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44"/>
    <w:rsid w:val="00526270"/>
    <w:rsid w:val="0052649B"/>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3B8"/>
    <w:rsid w:val="00546738"/>
    <w:rsid w:val="00546761"/>
    <w:rsid w:val="005467D6"/>
    <w:rsid w:val="00546942"/>
    <w:rsid w:val="0054695F"/>
    <w:rsid w:val="00547123"/>
    <w:rsid w:val="00547591"/>
    <w:rsid w:val="00547C0C"/>
    <w:rsid w:val="00550472"/>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419"/>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43"/>
    <w:rsid w:val="00572E58"/>
    <w:rsid w:val="00572F26"/>
    <w:rsid w:val="005730FF"/>
    <w:rsid w:val="0057380A"/>
    <w:rsid w:val="005738D0"/>
    <w:rsid w:val="00573945"/>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08"/>
    <w:rsid w:val="005815D2"/>
    <w:rsid w:val="005818D4"/>
    <w:rsid w:val="005819D7"/>
    <w:rsid w:val="00581F00"/>
    <w:rsid w:val="00581F40"/>
    <w:rsid w:val="00582819"/>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64B"/>
    <w:rsid w:val="00586897"/>
    <w:rsid w:val="005869C6"/>
    <w:rsid w:val="00587117"/>
    <w:rsid w:val="0058759B"/>
    <w:rsid w:val="0058764D"/>
    <w:rsid w:val="005876F1"/>
    <w:rsid w:val="005879C8"/>
    <w:rsid w:val="00590203"/>
    <w:rsid w:val="00590749"/>
    <w:rsid w:val="00590881"/>
    <w:rsid w:val="00590A0E"/>
    <w:rsid w:val="00590BF6"/>
    <w:rsid w:val="00591025"/>
    <w:rsid w:val="00591048"/>
    <w:rsid w:val="0059150E"/>
    <w:rsid w:val="00591777"/>
    <w:rsid w:val="00591809"/>
    <w:rsid w:val="005918C5"/>
    <w:rsid w:val="00591B9C"/>
    <w:rsid w:val="00592160"/>
    <w:rsid w:val="005923C9"/>
    <w:rsid w:val="005927CA"/>
    <w:rsid w:val="0059284F"/>
    <w:rsid w:val="00592A99"/>
    <w:rsid w:val="00593DC1"/>
    <w:rsid w:val="00593E31"/>
    <w:rsid w:val="00594131"/>
    <w:rsid w:val="005942B6"/>
    <w:rsid w:val="005943C6"/>
    <w:rsid w:val="0059485A"/>
    <w:rsid w:val="00594882"/>
    <w:rsid w:val="005954F2"/>
    <w:rsid w:val="00595777"/>
    <w:rsid w:val="00595E99"/>
    <w:rsid w:val="00596308"/>
    <w:rsid w:val="0059679E"/>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5DB8"/>
    <w:rsid w:val="005A61FB"/>
    <w:rsid w:val="005A6441"/>
    <w:rsid w:val="005A6A3A"/>
    <w:rsid w:val="005A6B41"/>
    <w:rsid w:val="005A6FA1"/>
    <w:rsid w:val="005A7A52"/>
    <w:rsid w:val="005A7F72"/>
    <w:rsid w:val="005B00FD"/>
    <w:rsid w:val="005B0209"/>
    <w:rsid w:val="005B0814"/>
    <w:rsid w:val="005B0AD4"/>
    <w:rsid w:val="005B0E74"/>
    <w:rsid w:val="005B107A"/>
    <w:rsid w:val="005B18CF"/>
    <w:rsid w:val="005B1A0D"/>
    <w:rsid w:val="005B1C8E"/>
    <w:rsid w:val="005B1EB5"/>
    <w:rsid w:val="005B236E"/>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1821"/>
    <w:rsid w:val="005C201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7B2"/>
    <w:rsid w:val="005C5849"/>
    <w:rsid w:val="005C5985"/>
    <w:rsid w:val="005C61E1"/>
    <w:rsid w:val="005C6D0E"/>
    <w:rsid w:val="005C7340"/>
    <w:rsid w:val="005C7A54"/>
    <w:rsid w:val="005C7CAD"/>
    <w:rsid w:val="005C7EF8"/>
    <w:rsid w:val="005D0102"/>
    <w:rsid w:val="005D01D8"/>
    <w:rsid w:val="005D02FA"/>
    <w:rsid w:val="005D047B"/>
    <w:rsid w:val="005D0536"/>
    <w:rsid w:val="005D0773"/>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51A"/>
    <w:rsid w:val="005D6929"/>
    <w:rsid w:val="005D6B30"/>
    <w:rsid w:val="005D6E1C"/>
    <w:rsid w:val="005D76A6"/>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D8"/>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69"/>
    <w:rsid w:val="005F6680"/>
    <w:rsid w:val="005F668B"/>
    <w:rsid w:val="005F6697"/>
    <w:rsid w:val="005F6F9C"/>
    <w:rsid w:val="005F6FFC"/>
    <w:rsid w:val="005F78E3"/>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6C0"/>
    <w:rsid w:val="0060591D"/>
    <w:rsid w:val="006059EC"/>
    <w:rsid w:val="00605B5D"/>
    <w:rsid w:val="00605CD6"/>
    <w:rsid w:val="00605CF3"/>
    <w:rsid w:val="00605EBC"/>
    <w:rsid w:val="00606F6B"/>
    <w:rsid w:val="00606FF5"/>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3F3"/>
    <w:rsid w:val="00613422"/>
    <w:rsid w:val="006134CE"/>
    <w:rsid w:val="006138D8"/>
    <w:rsid w:val="00613FCA"/>
    <w:rsid w:val="00614064"/>
    <w:rsid w:val="006141D8"/>
    <w:rsid w:val="006147A0"/>
    <w:rsid w:val="00614CB4"/>
    <w:rsid w:val="00614D1E"/>
    <w:rsid w:val="0061524B"/>
    <w:rsid w:val="0061565F"/>
    <w:rsid w:val="00615850"/>
    <w:rsid w:val="006159E7"/>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B7A"/>
    <w:rsid w:val="00622DF3"/>
    <w:rsid w:val="00623427"/>
    <w:rsid w:val="00623780"/>
    <w:rsid w:val="00623EF3"/>
    <w:rsid w:val="00623FCD"/>
    <w:rsid w:val="00624304"/>
    <w:rsid w:val="00624721"/>
    <w:rsid w:val="00624AFA"/>
    <w:rsid w:val="00624C6E"/>
    <w:rsid w:val="00624FB3"/>
    <w:rsid w:val="006252DE"/>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BE6"/>
    <w:rsid w:val="00637E00"/>
    <w:rsid w:val="006401C6"/>
    <w:rsid w:val="00640207"/>
    <w:rsid w:val="00640222"/>
    <w:rsid w:val="00640529"/>
    <w:rsid w:val="00640613"/>
    <w:rsid w:val="006409F3"/>
    <w:rsid w:val="00640C8D"/>
    <w:rsid w:val="00640D97"/>
    <w:rsid w:val="00641061"/>
    <w:rsid w:val="0064148C"/>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59B6"/>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900"/>
    <w:rsid w:val="00651AD3"/>
    <w:rsid w:val="00651CE8"/>
    <w:rsid w:val="00651FA0"/>
    <w:rsid w:val="00652383"/>
    <w:rsid w:val="006529A8"/>
    <w:rsid w:val="00652BB4"/>
    <w:rsid w:val="00653273"/>
    <w:rsid w:val="00653A03"/>
    <w:rsid w:val="00653BEA"/>
    <w:rsid w:val="006541D3"/>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11"/>
    <w:rsid w:val="006654E8"/>
    <w:rsid w:val="0066568F"/>
    <w:rsid w:val="00665882"/>
    <w:rsid w:val="00665CCE"/>
    <w:rsid w:val="0066604E"/>
    <w:rsid w:val="006662D2"/>
    <w:rsid w:val="00666948"/>
    <w:rsid w:val="00666C94"/>
    <w:rsid w:val="006672FC"/>
    <w:rsid w:val="0066736D"/>
    <w:rsid w:val="00667435"/>
    <w:rsid w:val="00667490"/>
    <w:rsid w:val="00667A27"/>
    <w:rsid w:val="006704BF"/>
    <w:rsid w:val="00670A74"/>
    <w:rsid w:val="00670AD6"/>
    <w:rsid w:val="00670C8D"/>
    <w:rsid w:val="00670D20"/>
    <w:rsid w:val="00670ECD"/>
    <w:rsid w:val="006710F4"/>
    <w:rsid w:val="00671773"/>
    <w:rsid w:val="00671C8F"/>
    <w:rsid w:val="0067234C"/>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5F00"/>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3D6"/>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106"/>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C8E"/>
    <w:rsid w:val="006A3D47"/>
    <w:rsid w:val="006A3F94"/>
    <w:rsid w:val="006A3F97"/>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0C"/>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4C0"/>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B7FD9"/>
    <w:rsid w:val="006C02E3"/>
    <w:rsid w:val="006C03B2"/>
    <w:rsid w:val="006C09DD"/>
    <w:rsid w:val="006C0A1A"/>
    <w:rsid w:val="006C10B4"/>
    <w:rsid w:val="006C1134"/>
    <w:rsid w:val="006C1B3F"/>
    <w:rsid w:val="006C1F20"/>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C7651"/>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29B"/>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4E5"/>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CAA"/>
    <w:rsid w:val="00700ED6"/>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5AB"/>
    <w:rsid w:val="007047A7"/>
    <w:rsid w:val="00704A33"/>
    <w:rsid w:val="00704DEB"/>
    <w:rsid w:val="00704E92"/>
    <w:rsid w:val="007053AB"/>
    <w:rsid w:val="00705584"/>
    <w:rsid w:val="00705E96"/>
    <w:rsid w:val="007062A3"/>
    <w:rsid w:val="00706E08"/>
    <w:rsid w:val="00706F3F"/>
    <w:rsid w:val="0070711F"/>
    <w:rsid w:val="0070730D"/>
    <w:rsid w:val="007073DF"/>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C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99B"/>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2DC8"/>
    <w:rsid w:val="00733315"/>
    <w:rsid w:val="00733404"/>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BEE"/>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84"/>
    <w:rsid w:val="007604E2"/>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8B7"/>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53EA"/>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B8E"/>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282"/>
    <w:rsid w:val="00797DAA"/>
    <w:rsid w:val="00797FCF"/>
    <w:rsid w:val="007A050D"/>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23"/>
    <w:rsid w:val="007A4AF1"/>
    <w:rsid w:val="007A4BE6"/>
    <w:rsid w:val="007A4E56"/>
    <w:rsid w:val="007A5288"/>
    <w:rsid w:val="007A53BC"/>
    <w:rsid w:val="007A5F33"/>
    <w:rsid w:val="007A618D"/>
    <w:rsid w:val="007A6333"/>
    <w:rsid w:val="007A6477"/>
    <w:rsid w:val="007A64E5"/>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3E9A"/>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9DB"/>
    <w:rsid w:val="007B7A2C"/>
    <w:rsid w:val="007B7C84"/>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040"/>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FA9"/>
    <w:rsid w:val="007D357E"/>
    <w:rsid w:val="007D3889"/>
    <w:rsid w:val="007D39A2"/>
    <w:rsid w:val="007D39AC"/>
    <w:rsid w:val="007D39D7"/>
    <w:rsid w:val="007D3A84"/>
    <w:rsid w:val="007D4EA2"/>
    <w:rsid w:val="007D4FF2"/>
    <w:rsid w:val="007D512C"/>
    <w:rsid w:val="007D526F"/>
    <w:rsid w:val="007D588A"/>
    <w:rsid w:val="007D5C4E"/>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A97"/>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28"/>
    <w:rsid w:val="007F6FFB"/>
    <w:rsid w:val="007F70D6"/>
    <w:rsid w:val="007F76C4"/>
    <w:rsid w:val="007F7864"/>
    <w:rsid w:val="007F795B"/>
    <w:rsid w:val="007F7B6D"/>
    <w:rsid w:val="007F7C2F"/>
    <w:rsid w:val="008000A5"/>
    <w:rsid w:val="00800104"/>
    <w:rsid w:val="00800184"/>
    <w:rsid w:val="008004C5"/>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13C"/>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BBB"/>
    <w:rsid w:val="00814C34"/>
    <w:rsid w:val="00814D2B"/>
    <w:rsid w:val="008154B6"/>
    <w:rsid w:val="008155E8"/>
    <w:rsid w:val="00815706"/>
    <w:rsid w:val="00815BBF"/>
    <w:rsid w:val="00815E33"/>
    <w:rsid w:val="00815E46"/>
    <w:rsid w:val="00815F85"/>
    <w:rsid w:val="00816654"/>
    <w:rsid w:val="00816A54"/>
    <w:rsid w:val="00816AA4"/>
    <w:rsid w:val="00816D94"/>
    <w:rsid w:val="00816E4F"/>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833"/>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2A"/>
    <w:rsid w:val="008307F2"/>
    <w:rsid w:val="008309E1"/>
    <w:rsid w:val="00830F16"/>
    <w:rsid w:val="00831198"/>
    <w:rsid w:val="008312E2"/>
    <w:rsid w:val="008314BC"/>
    <w:rsid w:val="00832142"/>
    <w:rsid w:val="008321B7"/>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ADE"/>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148"/>
    <w:rsid w:val="00860315"/>
    <w:rsid w:val="0086037F"/>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AD2"/>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0EBD"/>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69C4"/>
    <w:rsid w:val="00887184"/>
    <w:rsid w:val="008873A5"/>
    <w:rsid w:val="00887771"/>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7E4"/>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86A"/>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9C"/>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0EFD"/>
    <w:rsid w:val="008C1ABE"/>
    <w:rsid w:val="008C1F55"/>
    <w:rsid w:val="008C2426"/>
    <w:rsid w:val="008C2453"/>
    <w:rsid w:val="008C265E"/>
    <w:rsid w:val="008C26B4"/>
    <w:rsid w:val="008C28BA"/>
    <w:rsid w:val="008C290E"/>
    <w:rsid w:val="008C3240"/>
    <w:rsid w:val="008C3C75"/>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8F7D1A"/>
    <w:rsid w:val="009000FD"/>
    <w:rsid w:val="009003D0"/>
    <w:rsid w:val="00900DDE"/>
    <w:rsid w:val="00900DF1"/>
    <w:rsid w:val="00901134"/>
    <w:rsid w:val="0090160E"/>
    <w:rsid w:val="00901845"/>
    <w:rsid w:val="00901F96"/>
    <w:rsid w:val="00901F9A"/>
    <w:rsid w:val="009022BC"/>
    <w:rsid w:val="0090255A"/>
    <w:rsid w:val="0090272F"/>
    <w:rsid w:val="00902734"/>
    <w:rsid w:val="009027BD"/>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48C"/>
    <w:rsid w:val="00911E1A"/>
    <w:rsid w:val="009121EF"/>
    <w:rsid w:val="009123B9"/>
    <w:rsid w:val="00912531"/>
    <w:rsid w:val="00913491"/>
    <w:rsid w:val="009138F9"/>
    <w:rsid w:val="00913B37"/>
    <w:rsid w:val="00913DA2"/>
    <w:rsid w:val="00913F4C"/>
    <w:rsid w:val="00913F8E"/>
    <w:rsid w:val="00913F9C"/>
    <w:rsid w:val="0091404B"/>
    <w:rsid w:val="0091423A"/>
    <w:rsid w:val="00914281"/>
    <w:rsid w:val="00914A5D"/>
    <w:rsid w:val="00914F86"/>
    <w:rsid w:val="00914FBF"/>
    <w:rsid w:val="00915032"/>
    <w:rsid w:val="0091537E"/>
    <w:rsid w:val="009154BD"/>
    <w:rsid w:val="009154CF"/>
    <w:rsid w:val="00915AB4"/>
    <w:rsid w:val="00915E78"/>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1E7"/>
    <w:rsid w:val="0094335F"/>
    <w:rsid w:val="00943629"/>
    <w:rsid w:val="009437FB"/>
    <w:rsid w:val="00943A37"/>
    <w:rsid w:val="00943D09"/>
    <w:rsid w:val="00943E5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2F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40B"/>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BF7"/>
    <w:rsid w:val="00985CA4"/>
    <w:rsid w:val="00986757"/>
    <w:rsid w:val="00986956"/>
    <w:rsid w:val="00986999"/>
    <w:rsid w:val="00986E38"/>
    <w:rsid w:val="009874BE"/>
    <w:rsid w:val="009876A0"/>
    <w:rsid w:val="009877BD"/>
    <w:rsid w:val="00987813"/>
    <w:rsid w:val="009879B5"/>
    <w:rsid w:val="009879F4"/>
    <w:rsid w:val="00990A3A"/>
    <w:rsid w:val="009917F3"/>
    <w:rsid w:val="00991F39"/>
    <w:rsid w:val="00992005"/>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3F1B"/>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F51"/>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6BA"/>
    <w:rsid w:val="009B7833"/>
    <w:rsid w:val="009B7BB7"/>
    <w:rsid w:val="009B7FFA"/>
    <w:rsid w:val="009C00EF"/>
    <w:rsid w:val="009C01D2"/>
    <w:rsid w:val="009C080A"/>
    <w:rsid w:val="009C0859"/>
    <w:rsid w:val="009C089D"/>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14B"/>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9C"/>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159"/>
    <w:rsid w:val="00A114B5"/>
    <w:rsid w:val="00A115BF"/>
    <w:rsid w:val="00A11ACA"/>
    <w:rsid w:val="00A11E0F"/>
    <w:rsid w:val="00A121EA"/>
    <w:rsid w:val="00A12206"/>
    <w:rsid w:val="00A12301"/>
    <w:rsid w:val="00A1260C"/>
    <w:rsid w:val="00A12713"/>
    <w:rsid w:val="00A12A73"/>
    <w:rsid w:val="00A12AA4"/>
    <w:rsid w:val="00A12BEE"/>
    <w:rsid w:val="00A12D36"/>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414"/>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2793B"/>
    <w:rsid w:val="00A3072C"/>
    <w:rsid w:val="00A3097E"/>
    <w:rsid w:val="00A30BAE"/>
    <w:rsid w:val="00A313D0"/>
    <w:rsid w:val="00A314A9"/>
    <w:rsid w:val="00A31591"/>
    <w:rsid w:val="00A315F3"/>
    <w:rsid w:val="00A3170C"/>
    <w:rsid w:val="00A318C7"/>
    <w:rsid w:val="00A31C37"/>
    <w:rsid w:val="00A31E88"/>
    <w:rsid w:val="00A321EE"/>
    <w:rsid w:val="00A325C2"/>
    <w:rsid w:val="00A325CC"/>
    <w:rsid w:val="00A326AC"/>
    <w:rsid w:val="00A327BE"/>
    <w:rsid w:val="00A327E2"/>
    <w:rsid w:val="00A32955"/>
    <w:rsid w:val="00A329CE"/>
    <w:rsid w:val="00A32AC9"/>
    <w:rsid w:val="00A32C37"/>
    <w:rsid w:val="00A32CBE"/>
    <w:rsid w:val="00A33079"/>
    <w:rsid w:val="00A33271"/>
    <w:rsid w:val="00A33C3D"/>
    <w:rsid w:val="00A33C9E"/>
    <w:rsid w:val="00A33CFD"/>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C2D"/>
    <w:rsid w:val="00A44E28"/>
    <w:rsid w:val="00A450FC"/>
    <w:rsid w:val="00A4570E"/>
    <w:rsid w:val="00A45A3B"/>
    <w:rsid w:val="00A45C78"/>
    <w:rsid w:val="00A46FAD"/>
    <w:rsid w:val="00A470ED"/>
    <w:rsid w:val="00A47218"/>
    <w:rsid w:val="00A473D6"/>
    <w:rsid w:val="00A47430"/>
    <w:rsid w:val="00A4761F"/>
    <w:rsid w:val="00A47803"/>
    <w:rsid w:val="00A479AE"/>
    <w:rsid w:val="00A47B4B"/>
    <w:rsid w:val="00A47BED"/>
    <w:rsid w:val="00A47C9B"/>
    <w:rsid w:val="00A5044D"/>
    <w:rsid w:val="00A50B00"/>
    <w:rsid w:val="00A511FB"/>
    <w:rsid w:val="00A514EB"/>
    <w:rsid w:val="00A51701"/>
    <w:rsid w:val="00A51BC1"/>
    <w:rsid w:val="00A52093"/>
    <w:rsid w:val="00A521E0"/>
    <w:rsid w:val="00A5232D"/>
    <w:rsid w:val="00A52425"/>
    <w:rsid w:val="00A52B0A"/>
    <w:rsid w:val="00A52BE8"/>
    <w:rsid w:val="00A52D1E"/>
    <w:rsid w:val="00A5348F"/>
    <w:rsid w:val="00A5411F"/>
    <w:rsid w:val="00A54492"/>
    <w:rsid w:val="00A544BF"/>
    <w:rsid w:val="00A546BB"/>
    <w:rsid w:val="00A54A61"/>
    <w:rsid w:val="00A54A90"/>
    <w:rsid w:val="00A54D16"/>
    <w:rsid w:val="00A54D3A"/>
    <w:rsid w:val="00A54EA1"/>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9A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A8C"/>
    <w:rsid w:val="00A81E1C"/>
    <w:rsid w:val="00A81F47"/>
    <w:rsid w:val="00A8221B"/>
    <w:rsid w:val="00A82665"/>
    <w:rsid w:val="00A826CD"/>
    <w:rsid w:val="00A82AF4"/>
    <w:rsid w:val="00A82DA1"/>
    <w:rsid w:val="00A82E83"/>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6FF8"/>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8E"/>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08"/>
    <w:rsid w:val="00AC45D6"/>
    <w:rsid w:val="00AC471F"/>
    <w:rsid w:val="00AC4883"/>
    <w:rsid w:val="00AC4D53"/>
    <w:rsid w:val="00AC4D96"/>
    <w:rsid w:val="00AC4E2E"/>
    <w:rsid w:val="00AC5487"/>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1A"/>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69B"/>
    <w:rsid w:val="00AD7769"/>
    <w:rsid w:val="00AD7838"/>
    <w:rsid w:val="00AD7927"/>
    <w:rsid w:val="00AD7B75"/>
    <w:rsid w:val="00AD7B7B"/>
    <w:rsid w:val="00AD7CD8"/>
    <w:rsid w:val="00AE00EF"/>
    <w:rsid w:val="00AE075A"/>
    <w:rsid w:val="00AE0D12"/>
    <w:rsid w:val="00AE0D23"/>
    <w:rsid w:val="00AE0E9E"/>
    <w:rsid w:val="00AE105C"/>
    <w:rsid w:val="00AE1418"/>
    <w:rsid w:val="00AE14B7"/>
    <w:rsid w:val="00AE186D"/>
    <w:rsid w:val="00AE1C33"/>
    <w:rsid w:val="00AE2057"/>
    <w:rsid w:val="00AE2205"/>
    <w:rsid w:val="00AE228A"/>
    <w:rsid w:val="00AE232B"/>
    <w:rsid w:val="00AE29B5"/>
    <w:rsid w:val="00AE2BFE"/>
    <w:rsid w:val="00AE3004"/>
    <w:rsid w:val="00AE31BA"/>
    <w:rsid w:val="00AE32B3"/>
    <w:rsid w:val="00AE34B9"/>
    <w:rsid w:val="00AE39C1"/>
    <w:rsid w:val="00AE3CE1"/>
    <w:rsid w:val="00AE40E1"/>
    <w:rsid w:val="00AE4557"/>
    <w:rsid w:val="00AE45B7"/>
    <w:rsid w:val="00AE475C"/>
    <w:rsid w:val="00AE4A1F"/>
    <w:rsid w:val="00AE4B5C"/>
    <w:rsid w:val="00AE4BF9"/>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68"/>
    <w:rsid w:val="00AF5478"/>
    <w:rsid w:val="00AF5A90"/>
    <w:rsid w:val="00AF5B9F"/>
    <w:rsid w:val="00AF5E03"/>
    <w:rsid w:val="00AF5F78"/>
    <w:rsid w:val="00AF609E"/>
    <w:rsid w:val="00AF63A9"/>
    <w:rsid w:val="00AF6591"/>
    <w:rsid w:val="00AF65F5"/>
    <w:rsid w:val="00AF66F1"/>
    <w:rsid w:val="00AF6AE3"/>
    <w:rsid w:val="00AF6B1B"/>
    <w:rsid w:val="00AF6BA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A1E"/>
    <w:rsid w:val="00B03D26"/>
    <w:rsid w:val="00B03E1C"/>
    <w:rsid w:val="00B04D36"/>
    <w:rsid w:val="00B04F11"/>
    <w:rsid w:val="00B052E4"/>
    <w:rsid w:val="00B054CE"/>
    <w:rsid w:val="00B05688"/>
    <w:rsid w:val="00B060B4"/>
    <w:rsid w:val="00B06574"/>
    <w:rsid w:val="00B06798"/>
    <w:rsid w:val="00B06A2A"/>
    <w:rsid w:val="00B06AF4"/>
    <w:rsid w:val="00B06C77"/>
    <w:rsid w:val="00B07152"/>
    <w:rsid w:val="00B07479"/>
    <w:rsid w:val="00B075EC"/>
    <w:rsid w:val="00B079E8"/>
    <w:rsid w:val="00B07A7C"/>
    <w:rsid w:val="00B07CBE"/>
    <w:rsid w:val="00B07EDE"/>
    <w:rsid w:val="00B07F35"/>
    <w:rsid w:val="00B1044B"/>
    <w:rsid w:val="00B1090C"/>
    <w:rsid w:val="00B1093D"/>
    <w:rsid w:val="00B10BD1"/>
    <w:rsid w:val="00B10CE6"/>
    <w:rsid w:val="00B10DB5"/>
    <w:rsid w:val="00B110E0"/>
    <w:rsid w:val="00B111BF"/>
    <w:rsid w:val="00B114C4"/>
    <w:rsid w:val="00B11882"/>
    <w:rsid w:val="00B11E29"/>
    <w:rsid w:val="00B12240"/>
    <w:rsid w:val="00B12612"/>
    <w:rsid w:val="00B12F78"/>
    <w:rsid w:val="00B13127"/>
    <w:rsid w:val="00B13282"/>
    <w:rsid w:val="00B1361E"/>
    <w:rsid w:val="00B137BE"/>
    <w:rsid w:val="00B137D3"/>
    <w:rsid w:val="00B137E1"/>
    <w:rsid w:val="00B1388A"/>
    <w:rsid w:val="00B13F1F"/>
    <w:rsid w:val="00B14381"/>
    <w:rsid w:val="00B14450"/>
    <w:rsid w:val="00B147CC"/>
    <w:rsid w:val="00B15093"/>
    <w:rsid w:val="00B150B5"/>
    <w:rsid w:val="00B15141"/>
    <w:rsid w:val="00B151C6"/>
    <w:rsid w:val="00B15A0F"/>
    <w:rsid w:val="00B16485"/>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3E0E"/>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3E16"/>
    <w:rsid w:val="00B34476"/>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A15"/>
    <w:rsid w:val="00B43D4D"/>
    <w:rsid w:val="00B44027"/>
    <w:rsid w:val="00B440CF"/>
    <w:rsid w:val="00B443C5"/>
    <w:rsid w:val="00B4472F"/>
    <w:rsid w:val="00B4485B"/>
    <w:rsid w:val="00B44FA5"/>
    <w:rsid w:val="00B45029"/>
    <w:rsid w:val="00B4560B"/>
    <w:rsid w:val="00B45A61"/>
    <w:rsid w:val="00B460AA"/>
    <w:rsid w:val="00B462D6"/>
    <w:rsid w:val="00B46BBB"/>
    <w:rsid w:val="00B47222"/>
    <w:rsid w:val="00B47784"/>
    <w:rsid w:val="00B4783F"/>
    <w:rsid w:val="00B47CEF"/>
    <w:rsid w:val="00B47F65"/>
    <w:rsid w:val="00B504F7"/>
    <w:rsid w:val="00B508DF"/>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7639"/>
    <w:rsid w:val="00B57861"/>
    <w:rsid w:val="00B57BA4"/>
    <w:rsid w:val="00B57D57"/>
    <w:rsid w:val="00B6015E"/>
    <w:rsid w:val="00B6022F"/>
    <w:rsid w:val="00B60543"/>
    <w:rsid w:val="00B607B8"/>
    <w:rsid w:val="00B60E6E"/>
    <w:rsid w:val="00B60EA9"/>
    <w:rsid w:val="00B610CC"/>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2F1"/>
    <w:rsid w:val="00B6552B"/>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0F1C"/>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348"/>
    <w:rsid w:val="00B93B55"/>
    <w:rsid w:val="00B93C36"/>
    <w:rsid w:val="00B94054"/>
    <w:rsid w:val="00B94253"/>
    <w:rsid w:val="00B9436E"/>
    <w:rsid w:val="00B9475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40D"/>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02"/>
    <w:rsid w:val="00BA5C97"/>
    <w:rsid w:val="00BA5EFB"/>
    <w:rsid w:val="00BA6282"/>
    <w:rsid w:val="00BA659A"/>
    <w:rsid w:val="00BA68C1"/>
    <w:rsid w:val="00BA6CFD"/>
    <w:rsid w:val="00BA7339"/>
    <w:rsid w:val="00BA7423"/>
    <w:rsid w:val="00BA7541"/>
    <w:rsid w:val="00BA7688"/>
    <w:rsid w:val="00BA7C05"/>
    <w:rsid w:val="00BA7EB0"/>
    <w:rsid w:val="00BA7F97"/>
    <w:rsid w:val="00BA7FF0"/>
    <w:rsid w:val="00BB0528"/>
    <w:rsid w:val="00BB0678"/>
    <w:rsid w:val="00BB070E"/>
    <w:rsid w:val="00BB0817"/>
    <w:rsid w:val="00BB0AFC"/>
    <w:rsid w:val="00BB0B3E"/>
    <w:rsid w:val="00BB0B41"/>
    <w:rsid w:val="00BB0D75"/>
    <w:rsid w:val="00BB0F64"/>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08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199"/>
    <w:rsid w:val="00BC5CE2"/>
    <w:rsid w:val="00BC6582"/>
    <w:rsid w:val="00BC6897"/>
    <w:rsid w:val="00BC6F66"/>
    <w:rsid w:val="00BC7040"/>
    <w:rsid w:val="00BC70D5"/>
    <w:rsid w:val="00BC71C5"/>
    <w:rsid w:val="00BC726E"/>
    <w:rsid w:val="00BC7659"/>
    <w:rsid w:val="00BC770B"/>
    <w:rsid w:val="00BC77C9"/>
    <w:rsid w:val="00BC7A42"/>
    <w:rsid w:val="00BC7DDC"/>
    <w:rsid w:val="00BD013E"/>
    <w:rsid w:val="00BD045E"/>
    <w:rsid w:val="00BD06A7"/>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02B"/>
    <w:rsid w:val="00BD4194"/>
    <w:rsid w:val="00BD47B4"/>
    <w:rsid w:val="00BD49BA"/>
    <w:rsid w:val="00BD4C3D"/>
    <w:rsid w:val="00BD5736"/>
    <w:rsid w:val="00BD5A26"/>
    <w:rsid w:val="00BD5FA4"/>
    <w:rsid w:val="00BD602B"/>
    <w:rsid w:val="00BD6509"/>
    <w:rsid w:val="00BD65E7"/>
    <w:rsid w:val="00BD689C"/>
    <w:rsid w:val="00BD6A22"/>
    <w:rsid w:val="00BD6B92"/>
    <w:rsid w:val="00BD6CCA"/>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2BA"/>
    <w:rsid w:val="00BF1309"/>
    <w:rsid w:val="00BF145E"/>
    <w:rsid w:val="00BF1CD8"/>
    <w:rsid w:val="00BF220D"/>
    <w:rsid w:val="00BF2372"/>
    <w:rsid w:val="00BF2817"/>
    <w:rsid w:val="00BF28A5"/>
    <w:rsid w:val="00BF28D9"/>
    <w:rsid w:val="00BF3069"/>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5D3"/>
    <w:rsid w:val="00C00F1A"/>
    <w:rsid w:val="00C010F5"/>
    <w:rsid w:val="00C01375"/>
    <w:rsid w:val="00C0150C"/>
    <w:rsid w:val="00C01552"/>
    <w:rsid w:val="00C01835"/>
    <w:rsid w:val="00C01A4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9E0"/>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993"/>
    <w:rsid w:val="00C11C33"/>
    <w:rsid w:val="00C11C73"/>
    <w:rsid w:val="00C11FE5"/>
    <w:rsid w:val="00C11FF6"/>
    <w:rsid w:val="00C1216B"/>
    <w:rsid w:val="00C12747"/>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50D"/>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867"/>
    <w:rsid w:val="00C30B8B"/>
    <w:rsid w:val="00C30D3F"/>
    <w:rsid w:val="00C30DAA"/>
    <w:rsid w:val="00C30DC8"/>
    <w:rsid w:val="00C30F1F"/>
    <w:rsid w:val="00C30FB5"/>
    <w:rsid w:val="00C30FB7"/>
    <w:rsid w:val="00C31089"/>
    <w:rsid w:val="00C31206"/>
    <w:rsid w:val="00C31237"/>
    <w:rsid w:val="00C314DF"/>
    <w:rsid w:val="00C3175A"/>
    <w:rsid w:val="00C31885"/>
    <w:rsid w:val="00C31895"/>
    <w:rsid w:val="00C319A2"/>
    <w:rsid w:val="00C31F18"/>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4FC"/>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278"/>
    <w:rsid w:val="00C51445"/>
    <w:rsid w:val="00C515CC"/>
    <w:rsid w:val="00C5196E"/>
    <w:rsid w:val="00C51D11"/>
    <w:rsid w:val="00C5257E"/>
    <w:rsid w:val="00C531B4"/>
    <w:rsid w:val="00C532F9"/>
    <w:rsid w:val="00C5393D"/>
    <w:rsid w:val="00C53E22"/>
    <w:rsid w:val="00C544B5"/>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2C6"/>
    <w:rsid w:val="00C62997"/>
    <w:rsid w:val="00C629E0"/>
    <w:rsid w:val="00C62BE7"/>
    <w:rsid w:val="00C62C31"/>
    <w:rsid w:val="00C633AB"/>
    <w:rsid w:val="00C6343A"/>
    <w:rsid w:val="00C63F3B"/>
    <w:rsid w:val="00C64376"/>
    <w:rsid w:val="00C64626"/>
    <w:rsid w:val="00C646FA"/>
    <w:rsid w:val="00C64743"/>
    <w:rsid w:val="00C64849"/>
    <w:rsid w:val="00C64DBE"/>
    <w:rsid w:val="00C64EDC"/>
    <w:rsid w:val="00C658B2"/>
    <w:rsid w:val="00C65918"/>
    <w:rsid w:val="00C659E1"/>
    <w:rsid w:val="00C65D24"/>
    <w:rsid w:val="00C65F58"/>
    <w:rsid w:val="00C66571"/>
    <w:rsid w:val="00C666DB"/>
    <w:rsid w:val="00C667F6"/>
    <w:rsid w:val="00C66958"/>
    <w:rsid w:val="00C66B89"/>
    <w:rsid w:val="00C66C34"/>
    <w:rsid w:val="00C67231"/>
    <w:rsid w:val="00C67D1D"/>
    <w:rsid w:val="00C7040D"/>
    <w:rsid w:val="00C70B8C"/>
    <w:rsid w:val="00C70BE7"/>
    <w:rsid w:val="00C71468"/>
    <w:rsid w:val="00C715D5"/>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36"/>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D77"/>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5BB"/>
    <w:rsid w:val="00C97A04"/>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6F"/>
    <w:rsid w:val="00CA6BDE"/>
    <w:rsid w:val="00CA73B2"/>
    <w:rsid w:val="00CA74E8"/>
    <w:rsid w:val="00CA765C"/>
    <w:rsid w:val="00CA7EE9"/>
    <w:rsid w:val="00CA7FA3"/>
    <w:rsid w:val="00CB016A"/>
    <w:rsid w:val="00CB01F8"/>
    <w:rsid w:val="00CB047F"/>
    <w:rsid w:val="00CB09CD"/>
    <w:rsid w:val="00CB0C2A"/>
    <w:rsid w:val="00CB11BD"/>
    <w:rsid w:val="00CB1368"/>
    <w:rsid w:val="00CB1834"/>
    <w:rsid w:val="00CB1B2A"/>
    <w:rsid w:val="00CB1F2A"/>
    <w:rsid w:val="00CB21E1"/>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6C8"/>
    <w:rsid w:val="00CC0AA7"/>
    <w:rsid w:val="00CC0C70"/>
    <w:rsid w:val="00CC0E56"/>
    <w:rsid w:val="00CC172A"/>
    <w:rsid w:val="00CC17E2"/>
    <w:rsid w:val="00CC1A18"/>
    <w:rsid w:val="00CC1C42"/>
    <w:rsid w:val="00CC1CA3"/>
    <w:rsid w:val="00CC1E3E"/>
    <w:rsid w:val="00CC1E40"/>
    <w:rsid w:val="00CC2508"/>
    <w:rsid w:val="00CC2559"/>
    <w:rsid w:val="00CC2690"/>
    <w:rsid w:val="00CC27F5"/>
    <w:rsid w:val="00CC2A12"/>
    <w:rsid w:val="00CC2D18"/>
    <w:rsid w:val="00CC2EFE"/>
    <w:rsid w:val="00CC2F54"/>
    <w:rsid w:val="00CC3009"/>
    <w:rsid w:val="00CC30F3"/>
    <w:rsid w:val="00CC31AA"/>
    <w:rsid w:val="00CC354D"/>
    <w:rsid w:val="00CC3822"/>
    <w:rsid w:val="00CC3941"/>
    <w:rsid w:val="00CC3E8C"/>
    <w:rsid w:val="00CC3EDD"/>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5BD"/>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2D"/>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A8E"/>
    <w:rsid w:val="00D03E71"/>
    <w:rsid w:val="00D0407B"/>
    <w:rsid w:val="00D04BA3"/>
    <w:rsid w:val="00D04D8F"/>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0BA"/>
    <w:rsid w:val="00D174E5"/>
    <w:rsid w:val="00D17AAC"/>
    <w:rsid w:val="00D17F37"/>
    <w:rsid w:val="00D20171"/>
    <w:rsid w:val="00D202D3"/>
    <w:rsid w:val="00D20420"/>
    <w:rsid w:val="00D20667"/>
    <w:rsid w:val="00D20EA9"/>
    <w:rsid w:val="00D20F77"/>
    <w:rsid w:val="00D2105F"/>
    <w:rsid w:val="00D2109E"/>
    <w:rsid w:val="00D215E6"/>
    <w:rsid w:val="00D2171B"/>
    <w:rsid w:val="00D217CE"/>
    <w:rsid w:val="00D2187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4F6"/>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4D"/>
    <w:rsid w:val="00D56D65"/>
    <w:rsid w:val="00D56E86"/>
    <w:rsid w:val="00D572B2"/>
    <w:rsid w:val="00D578C5"/>
    <w:rsid w:val="00D57927"/>
    <w:rsid w:val="00D57C20"/>
    <w:rsid w:val="00D57C5C"/>
    <w:rsid w:val="00D57F0A"/>
    <w:rsid w:val="00D600BE"/>
    <w:rsid w:val="00D60207"/>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66A"/>
    <w:rsid w:val="00D70F5E"/>
    <w:rsid w:val="00D70F87"/>
    <w:rsid w:val="00D7123A"/>
    <w:rsid w:val="00D71259"/>
    <w:rsid w:val="00D71C26"/>
    <w:rsid w:val="00D71D45"/>
    <w:rsid w:val="00D71EB1"/>
    <w:rsid w:val="00D73209"/>
    <w:rsid w:val="00D73347"/>
    <w:rsid w:val="00D73A3C"/>
    <w:rsid w:val="00D73A6B"/>
    <w:rsid w:val="00D73B96"/>
    <w:rsid w:val="00D73DAD"/>
    <w:rsid w:val="00D73DE0"/>
    <w:rsid w:val="00D73E0D"/>
    <w:rsid w:val="00D740A5"/>
    <w:rsid w:val="00D740FC"/>
    <w:rsid w:val="00D74461"/>
    <w:rsid w:val="00D74486"/>
    <w:rsid w:val="00D7480B"/>
    <w:rsid w:val="00D74AF7"/>
    <w:rsid w:val="00D74EA0"/>
    <w:rsid w:val="00D7505F"/>
    <w:rsid w:val="00D7568F"/>
    <w:rsid w:val="00D757D2"/>
    <w:rsid w:val="00D75843"/>
    <w:rsid w:val="00D758A0"/>
    <w:rsid w:val="00D758A1"/>
    <w:rsid w:val="00D75CD8"/>
    <w:rsid w:val="00D75E85"/>
    <w:rsid w:val="00D761CB"/>
    <w:rsid w:val="00D76899"/>
    <w:rsid w:val="00D76A4B"/>
    <w:rsid w:val="00D76C32"/>
    <w:rsid w:val="00D76DDA"/>
    <w:rsid w:val="00D76E83"/>
    <w:rsid w:val="00D76E90"/>
    <w:rsid w:val="00D771C9"/>
    <w:rsid w:val="00D776BC"/>
    <w:rsid w:val="00D776EF"/>
    <w:rsid w:val="00D778C8"/>
    <w:rsid w:val="00D778F5"/>
    <w:rsid w:val="00D77A39"/>
    <w:rsid w:val="00D77B6A"/>
    <w:rsid w:val="00D77C05"/>
    <w:rsid w:val="00D800A1"/>
    <w:rsid w:val="00D801DE"/>
    <w:rsid w:val="00D8036A"/>
    <w:rsid w:val="00D808EB"/>
    <w:rsid w:val="00D80AB8"/>
    <w:rsid w:val="00D80C93"/>
    <w:rsid w:val="00D80CCB"/>
    <w:rsid w:val="00D80EC2"/>
    <w:rsid w:val="00D812D3"/>
    <w:rsid w:val="00D81307"/>
    <w:rsid w:val="00D8150F"/>
    <w:rsid w:val="00D817FD"/>
    <w:rsid w:val="00D81AF1"/>
    <w:rsid w:val="00D81E9C"/>
    <w:rsid w:val="00D820F3"/>
    <w:rsid w:val="00D82770"/>
    <w:rsid w:val="00D829AC"/>
    <w:rsid w:val="00D83401"/>
    <w:rsid w:val="00D838CD"/>
    <w:rsid w:val="00D83B14"/>
    <w:rsid w:val="00D83EE4"/>
    <w:rsid w:val="00D83F5B"/>
    <w:rsid w:val="00D83F61"/>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0F03"/>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0C7"/>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5B0"/>
    <w:rsid w:val="00DA492A"/>
    <w:rsid w:val="00DA4A0C"/>
    <w:rsid w:val="00DA4D11"/>
    <w:rsid w:val="00DA5135"/>
    <w:rsid w:val="00DA5287"/>
    <w:rsid w:val="00DA55AC"/>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B40"/>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5DB"/>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35"/>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41A"/>
    <w:rsid w:val="00DD598B"/>
    <w:rsid w:val="00DD5BBE"/>
    <w:rsid w:val="00DD5ECB"/>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ABC"/>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3E75"/>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8F"/>
    <w:rsid w:val="00E049EC"/>
    <w:rsid w:val="00E04D95"/>
    <w:rsid w:val="00E04EE6"/>
    <w:rsid w:val="00E04FFA"/>
    <w:rsid w:val="00E05124"/>
    <w:rsid w:val="00E05A43"/>
    <w:rsid w:val="00E05A80"/>
    <w:rsid w:val="00E05B03"/>
    <w:rsid w:val="00E05C6E"/>
    <w:rsid w:val="00E062DF"/>
    <w:rsid w:val="00E069D6"/>
    <w:rsid w:val="00E06AF4"/>
    <w:rsid w:val="00E0709C"/>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0A9"/>
    <w:rsid w:val="00E14366"/>
    <w:rsid w:val="00E143F1"/>
    <w:rsid w:val="00E145E0"/>
    <w:rsid w:val="00E14913"/>
    <w:rsid w:val="00E14D55"/>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1D"/>
    <w:rsid w:val="00E35F47"/>
    <w:rsid w:val="00E360A5"/>
    <w:rsid w:val="00E362BC"/>
    <w:rsid w:val="00E36D92"/>
    <w:rsid w:val="00E377BF"/>
    <w:rsid w:val="00E378DA"/>
    <w:rsid w:val="00E37C25"/>
    <w:rsid w:val="00E40362"/>
    <w:rsid w:val="00E40760"/>
    <w:rsid w:val="00E40A67"/>
    <w:rsid w:val="00E40DAE"/>
    <w:rsid w:val="00E41479"/>
    <w:rsid w:val="00E41504"/>
    <w:rsid w:val="00E416D6"/>
    <w:rsid w:val="00E41A3E"/>
    <w:rsid w:val="00E41D2F"/>
    <w:rsid w:val="00E41DE5"/>
    <w:rsid w:val="00E41F7A"/>
    <w:rsid w:val="00E42FF3"/>
    <w:rsid w:val="00E431B3"/>
    <w:rsid w:val="00E432AE"/>
    <w:rsid w:val="00E43302"/>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8A4"/>
    <w:rsid w:val="00E51ABD"/>
    <w:rsid w:val="00E51E23"/>
    <w:rsid w:val="00E52CCE"/>
    <w:rsid w:val="00E52F76"/>
    <w:rsid w:val="00E5315C"/>
    <w:rsid w:val="00E53370"/>
    <w:rsid w:val="00E538E0"/>
    <w:rsid w:val="00E53A4B"/>
    <w:rsid w:val="00E54024"/>
    <w:rsid w:val="00E54802"/>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C52"/>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B0C"/>
    <w:rsid w:val="00E71AE5"/>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DD5"/>
    <w:rsid w:val="00E77E91"/>
    <w:rsid w:val="00E8016D"/>
    <w:rsid w:val="00E80487"/>
    <w:rsid w:val="00E806D2"/>
    <w:rsid w:val="00E80B75"/>
    <w:rsid w:val="00E810EC"/>
    <w:rsid w:val="00E8117B"/>
    <w:rsid w:val="00E81490"/>
    <w:rsid w:val="00E81AA9"/>
    <w:rsid w:val="00E81F9F"/>
    <w:rsid w:val="00E81FFC"/>
    <w:rsid w:val="00E826C8"/>
    <w:rsid w:val="00E828DA"/>
    <w:rsid w:val="00E82B9F"/>
    <w:rsid w:val="00E82DB1"/>
    <w:rsid w:val="00E83280"/>
    <w:rsid w:val="00E832C9"/>
    <w:rsid w:val="00E83414"/>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0FD6"/>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9CA"/>
    <w:rsid w:val="00E95B52"/>
    <w:rsid w:val="00E95D01"/>
    <w:rsid w:val="00E9627E"/>
    <w:rsid w:val="00E9632C"/>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4B"/>
    <w:rsid w:val="00EB16A8"/>
    <w:rsid w:val="00EB1705"/>
    <w:rsid w:val="00EB185C"/>
    <w:rsid w:val="00EB1AD4"/>
    <w:rsid w:val="00EB2435"/>
    <w:rsid w:val="00EB269A"/>
    <w:rsid w:val="00EB29BC"/>
    <w:rsid w:val="00EB2B2A"/>
    <w:rsid w:val="00EB2C6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544"/>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36E"/>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F3E"/>
    <w:rsid w:val="00F0522E"/>
    <w:rsid w:val="00F0569C"/>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0C1"/>
    <w:rsid w:val="00F211CB"/>
    <w:rsid w:val="00F21484"/>
    <w:rsid w:val="00F215C3"/>
    <w:rsid w:val="00F21857"/>
    <w:rsid w:val="00F218EF"/>
    <w:rsid w:val="00F21A0B"/>
    <w:rsid w:val="00F22444"/>
    <w:rsid w:val="00F227B6"/>
    <w:rsid w:val="00F22C96"/>
    <w:rsid w:val="00F22F7B"/>
    <w:rsid w:val="00F231F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1FC"/>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81A"/>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57A"/>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5F84"/>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8C0"/>
    <w:rsid w:val="00F74A7A"/>
    <w:rsid w:val="00F74CEF"/>
    <w:rsid w:val="00F74D26"/>
    <w:rsid w:val="00F74DA4"/>
    <w:rsid w:val="00F74E5A"/>
    <w:rsid w:val="00F7564B"/>
    <w:rsid w:val="00F7566D"/>
    <w:rsid w:val="00F75DC3"/>
    <w:rsid w:val="00F76337"/>
    <w:rsid w:val="00F763DF"/>
    <w:rsid w:val="00F766F0"/>
    <w:rsid w:val="00F76A3D"/>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83"/>
    <w:rsid w:val="00F86E03"/>
    <w:rsid w:val="00F8718E"/>
    <w:rsid w:val="00F87201"/>
    <w:rsid w:val="00F87317"/>
    <w:rsid w:val="00F8780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284A"/>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BDB"/>
    <w:rsid w:val="00F97DEE"/>
    <w:rsid w:val="00FA04BE"/>
    <w:rsid w:val="00FA0509"/>
    <w:rsid w:val="00FA0E7C"/>
    <w:rsid w:val="00FA1177"/>
    <w:rsid w:val="00FA15C6"/>
    <w:rsid w:val="00FA1CBF"/>
    <w:rsid w:val="00FA1D8F"/>
    <w:rsid w:val="00FA2002"/>
    <w:rsid w:val="00FA2526"/>
    <w:rsid w:val="00FA28BC"/>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5C"/>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1F05"/>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2"/>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C8B"/>
    <w:rsid w:val="00FD5CFE"/>
    <w:rsid w:val="00FD6318"/>
    <w:rsid w:val="00FD6556"/>
    <w:rsid w:val="00FD6A3D"/>
    <w:rsid w:val="00FD6F9D"/>
    <w:rsid w:val="00FD7001"/>
    <w:rsid w:val="00FD7240"/>
    <w:rsid w:val="00FD7286"/>
    <w:rsid w:val="00FD72D9"/>
    <w:rsid w:val="00FD73AE"/>
    <w:rsid w:val="00FD73EF"/>
    <w:rsid w:val="00FD78EF"/>
    <w:rsid w:val="00FD793F"/>
    <w:rsid w:val="00FD7977"/>
    <w:rsid w:val="00FD7C67"/>
    <w:rsid w:val="00FD7D1F"/>
    <w:rsid w:val="00FD7F6A"/>
    <w:rsid w:val="00FE04B6"/>
    <w:rsid w:val="00FE05E5"/>
    <w:rsid w:val="00FE0657"/>
    <w:rsid w:val="00FE0851"/>
    <w:rsid w:val="00FE1086"/>
    <w:rsid w:val="00FE10CE"/>
    <w:rsid w:val="00FE1B3F"/>
    <w:rsid w:val="00FE20AB"/>
    <w:rsid w:val="00FE22FE"/>
    <w:rsid w:val="00FE2955"/>
    <w:rsid w:val="00FE2B7B"/>
    <w:rsid w:val="00FE3100"/>
    <w:rsid w:val="00FE3284"/>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998"/>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qFormat="1"/>
    <w:lsdException w:name="Hyperlink" w:uiPriority="99"/>
    <w:lsdException w:name="Emphasis" w:uiPriority="20"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0A97"/>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paragraph" w:customStyle="1" w:styleId="0Maintext">
    <w:name w:val="0 Main text"/>
    <w:basedOn w:val="Normal"/>
    <w:link w:val="0MaintextChar"/>
    <w:qFormat/>
    <w:rsid w:val="00B137E1"/>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rsid w:val="00B137E1"/>
    <w:rPr>
      <w:rFonts w:ascii="Times New Roman" w:eastAsia="Malgun Gothic" w:hAnsi="Times New Roman" w:cs="Batang"/>
      <w:lang w:val="en-GB"/>
    </w:rPr>
  </w:style>
  <w:style w:type="paragraph" w:customStyle="1" w:styleId="Proposal">
    <w:name w:val="Proposal"/>
    <w:basedOn w:val="BodyText"/>
    <w:qFormat/>
    <w:rsid w:val="00C31F18"/>
    <w:pPr>
      <w:numPr>
        <w:numId w:val="8"/>
      </w:numPr>
      <w:tabs>
        <w:tab w:val="left" w:pos="1701"/>
      </w:tabs>
    </w:pPr>
    <w:rPr>
      <w:rFonts w:ascii="Arial" w:eastAsiaTheme="minorEastAsia" w:hAnsi="Arial" w:cstheme="minorBidi"/>
      <w:b/>
      <w:bCs/>
    </w:rPr>
  </w:style>
  <w:style w:type="character" w:customStyle="1" w:styleId="eop">
    <w:name w:val="eop"/>
    <w:basedOn w:val="DefaultParagraphFont"/>
    <w:rsid w:val="00C31F18"/>
  </w:style>
  <w:style w:type="paragraph" w:customStyle="1" w:styleId="Doc-text2">
    <w:name w:val="Doc-text2"/>
    <w:basedOn w:val="Normal"/>
    <w:link w:val="Doc-text2Char"/>
    <w:qFormat/>
    <w:rsid w:val="0042429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424295"/>
    <w:rPr>
      <w:rFonts w:ascii="Arial" w:eastAsia="MS Mincho" w:hAnsi="Arial"/>
      <w:szCs w:val="24"/>
      <w:lang w:val="en-GB" w:eastAsia="en-GB"/>
    </w:rPr>
  </w:style>
  <w:style w:type="paragraph" w:customStyle="1" w:styleId="References">
    <w:name w:val="References"/>
    <w:basedOn w:val="Normal"/>
    <w:qFormat/>
    <w:rsid w:val="002C0CAA"/>
    <w:pPr>
      <w:numPr>
        <w:ilvl w:val="2"/>
        <w:numId w:val="9"/>
      </w:numPr>
    </w:pPr>
    <w:rPr>
      <w:sz w:val="20"/>
    </w:rPr>
  </w:style>
  <w:style w:type="character" w:customStyle="1" w:styleId="apple-converted-space">
    <w:name w:val="apple-converted-space"/>
    <w:basedOn w:val="DefaultParagraphFont"/>
    <w:qFormat/>
    <w:rsid w:val="00E81AA9"/>
  </w:style>
  <w:style w:type="paragraph" w:customStyle="1" w:styleId="textintend2">
    <w:name w:val="text intend 2"/>
    <w:basedOn w:val="text"/>
    <w:rsid w:val="00DD541A"/>
    <w:pPr>
      <w:numPr>
        <w:numId w:val="10"/>
      </w:numPr>
      <w:overflowPunct w:val="0"/>
      <w:autoSpaceDE w:val="0"/>
      <w:autoSpaceDN w:val="0"/>
      <w:adjustRightInd w:val="0"/>
      <w:spacing w:after="120"/>
      <w:textAlignment w:val="baseline"/>
    </w:pPr>
    <w:rPr>
      <w:rFonts w:eastAsia="MS Mincho"/>
      <w:szCs w:val="20"/>
      <w:lang w:eastAsia="en-GB"/>
    </w:rPr>
  </w:style>
  <w:style w:type="character" w:customStyle="1" w:styleId="B1Char1">
    <w:name w:val="B1 Char1"/>
    <w:link w:val="B1"/>
    <w:qFormat/>
    <w:rsid w:val="00613FCA"/>
    <w:rPr>
      <w:rFonts w:ascii="Times New Roman" w:eastAsia="Times New Roman" w:hAnsi="Times New Roman"/>
      <w:sz w:val="24"/>
      <w:szCs w:val="24"/>
      <w:lang w:eastAsia="zh-CN"/>
    </w:rPr>
  </w:style>
  <w:style w:type="character" w:customStyle="1" w:styleId="B2Char">
    <w:name w:val="B2 Char"/>
    <w:link w:val="B2"/>
    <w:locked/>
    <w:rsid w:val="00F55F84"/>
    <w:rPr>
      <w:rFonts w:ascii="Times New Roman" w:eastAsia="Times New Roman" w:hAnsi="Times New Roman"/>
      <w:sz w:val="24"/>
      <w:szCs w:val="24"/>
      <w:lang w:eastAsia="zh-CN"/>
    </w:rPr>
  </w:style>
  <w:style w:type="character" w:customStyle="1" w:styleId="apple-tab-span">
    <w:name w:val="apple-tab-span"/>
    <w:basedOn w:val="DefaultParagraphFont"/>
    <w:rsid w:val="00E40A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5763">
      <w:bodyDiv w:val="1"/>
      <w:marLeft w:val="0"/>
      <w:marRight w:val="0"/>
      <w:marTop w:val="0"/>
      <w:marBottom w:val="0"/>
      <w:divBdr>
        <w:top w:val="none" w:sz="0" w:space="0" w:color="auto"/>
        <w:left w:val="none" w:sz="0" w:space="0" w:color="auto"/>
        <w:bottom w:val="none" w:sz="0" w:space="0" w:color="auto"/>
        <w:right w:val="none" w:sz="0" w:space="0" w:color="auto"/>
      </w:divBdr>
    </w:div>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7363818">
      <w:bodyDiv w:val="1"/>
      <w:marLeft w:val="0"/>
      <w:marRight w:val="0"/>
      <w:marTop w:val="0"/>
      <w:marBottom w:val="0"/>
      <w:divBdr>
        <w:top w:val="none" w:sz="0" w:space="0" w:color="auto"/>
        <w:left w:val="none" w:sz="0" w:space="0" w:color="auto"/>
        <w:bottom w:val="none" w:sz="0" w:space="0" w:color="auto"/>
        <w:right w:val="none" w:sz="0" w:space="0" w:color="auto"/>
      </w:divBdr>
      <w:divsChild>
        <w:div w:id="2117552630">
          <w:marLeft w:val="0"/>
          <w:marRight w:val="0"/>
          <w:marTop w:val="0"/>
          <w:marBottom w:val="0"/>
          <w:divBdr>
            <w:top w:val="none" w:sz="0" w:space="0" w:color="auto"/>
            <w:left w:val="none" w:sz="0" w:space="0" w:color="auto"/>
            <w:bottom w:val="none" w:sz="0" w:space="0" w:color="auto"/>
            <w:right w:val="none" w:sz="0" w:space="0" w:color="auto"/>
          </w:divBdr>
        </w:div>
        <w:div w:id="2062628646">
          <w:marLeft w:val="0"/>
          <w:marRight w:val="0"/>
          <w:marTop w:val="0"/>
          <w:marBottom w:val="0"/>
          <w:divBdr>
            <w:top w:val="none" w:sz="0" w:space="0" w:color="auto"/>
            <w:left w:val="none" w:sz="0" w:space="0" w:color="auto"/>
            <w:bottom w:val="none" w:sz="0" w:space="0" w:color="auto"/>
            <w:right w:val="none" w:sz="0" w:space="0" w:color="auto"/>
          </w:divBdr>
        </w:div>
        <w:div w:id="1134523139">
          <w:marLeft w:val="0"/>
          <w:marRight w:val="0"/>
          <w:marTop w:val="0"/>
          <w:marBottom w:val="0"/>
          <w:divBdr>
            <w:top w:val="none" w:sz="0" w:space="0" w:color="auto"/>
            <w:left w:val="none" w:sz="0" w:space="0" w:color="auto"/>
            <w:bottom w:val="none" w:sz="0" w:space="0" w:color="auto"/>
            <w:right w:val="none" w:sz="0" w:space="0" w:color="auto"/>
          </w:divBdr>
        </w:div>
        <w:div w:id="1465851523">
          <w:marLeft w:val="0"/>
          <w:marRight w:val="0"/>
          <w:marTop w:val="0"/>
          <w:marBottom w:val="0"/>
          <w:divBdr>
            <w:top w:val="none" w:sz="0" w:space="0" w:color="auto"/>
            <w:left w:val="none" w:sz="0" w:space="0" w:color="auto"/>
            <w:bottom w:val="none" w:sz="0" w:space="0" w:color="auto"/>
            <w:right w:val="none" w:sz="0" w:space="0" w:color="auto"/>
          </w:divBdr>
        </w:div>
        <w:div w:id="158079929">
          <w:marLeft w:val="0"/>
          <w:marRight w:val="0"/>
          <w:marTop w:val="0"/>
          <w:marBottom w:val="0"/>
          <w:divBdr>
            <w:top w:val="none" w:sz="0" w:space="0" w:color="auto"/>
            <w:left w:val="none" w:sz="0" w:space="0" w:color="auto"/>
            <w:bottom w:val="none" w:sz="0" w:space="0" w:color="auto"/>
            <w:right w:val="none" w:sz="0" w:space="0" w:color="auto"/>
          </w:divBdr>
        </w:div>
        <w:div w:id="240215838">
          <w:marLeft w:val="0"/>
          <w:marRight w:val="0"/>
          <w:marTop w:val="0"/>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3586846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27247836">
      <w:bodyDiv w:val="1"/>
      <w:marLeft w:val="0"/>
      <w:marRight w:val="0"/>
      <w:marTop w:val="0"/>
      <w:marBottom w:val="0"/>
      <w:divBdr>
        <w:top w:val="none" w:sz="0" w:space="0" w:color="auto"/>
        <w:left w:val="none" w:sz="0" w:space="0" w:color="auto"/>
        <w:bottom w:val="none" w:sz="0" w:space="0" w:color="auto"/>
        <w:right w:val="none" w:sz="0" w:space="0" w:color="auto"/>
      </w:divBdr>
      <w:divsChild>
        <w:div w:id="1222790791">
          <w:marLeft w:val="0"/>
          <w:marRight w:val="0"/>
          <w:marTop w:val="0"/>
          <w:marBottom w:val="0"/>
          <w:divBdr>
            <w:top w:val="none" w:sz="0" w:space="0" w:color="auto"/>
            <w:left w:val="none" w:sz="0" w:space="0" w:color="auto"/>
            <w:bottom w:val="none" w:sz="0" w:space="0" w:color="auto"/>
            <w:right w:val="none" w:sz="0" w:space="0" w:color="auto"/>
          </w:divBdr>
        </w:div>
        <w:div w:id="932278221">
          <w:marLeft w:val="0"/>
          <w:marRight w:val="0"/>
          <w:marTop w:val="0"/>
          <w:marBottom w:val="0"/>
          <w:divBdr>
            <w:top w:val="none" w:sz="0" w:space="0" w:color="auto"/>
            <w:left w:val="none" w:sz="0" w:space="0" w:color="auto"/>
            <w:bottom w:val="none" w:sz="0" w:space="0" w:color="auto"/>
            <w:right w:val="none" w:sz="0" w:space="0" w:color="auto"/>
          </w:divBdr>
        </w:div>
        <w:div w:id="624776878">
          <w:marLeft w:val="0"/>
          <w:marRight w:val="0"/>
          <w:marTop w:val="0"/>
          <w:marBottom w:val="0"/>
          <w:divBdr>
            <w:top w:val="none" w:sz="0" w:space="0" w:color="auto"/>
            <w:left w:val="none" w:sz="0" w:space="0" w:color="auto"/>
            <w:bottom w:val="none" w:sz="0" w:space="0" w:color="auto"/>
            <w:right w:val="none" w:sz="0" w:space="0" w:color="auto"/>
          </w:divBdr>
        </w:div>
        <w:div w:id="2128308543">
          <w:marLeft w:val="0"/>
          <w:marRight w:val="0"/>
          <w:marTop w:val="0"/>
          <w:marBottom w:val="0"/>
          <w:divBdr>
            <w:top w:val="none" w:sz="0" w:space="0" w:color="auto"/>
            <w:left w:val="none" w:sz="0" w:space="0" w:color="auto"/>
            <w:bottom w:val="none" w:sz="0" w:space="0" w:color="auto"/>
            <w:right w:val="none" w:sz="0" w:space="0" w:color="auto"/>
          </w:divBdr>
        </w:div>
        <w:div w:id="1008942406">
          <w:marLeft w:val="0"/>
          <w:marRight w:val="0"/>
          <w:marTop w:val="0"/>
          <w:marBottom w:val="0"/>
          <w:divBdr>
            <w:top w:val="none" w:sz="0" w:space="0" w:color="auto"/>
            <w:left w:val="none" w:sz="0" w:space="0" w:color="auto"/>
            <w:bottom w:val="none" w:sz="0" w:space="0" w:color="auto"/>
            <w:right w:val="none" w:sz="0" w:space="0" w:color="auto"/>
          </w:divBdr>
        </w:div>
        <w:div w:id="858280980">
          <w:marLeft w:val="0"/>
          <w:marRight w:val="0"/>
          <w:marTop w:val="0"/>
          <w:marBottom w:val="0"/>
          <w:divBdr>
            <w:top w:val="none" w:sz="0" w:space="0" w:color="auto"/>
            <w:left w:val="none" w:sz="0" w:space="0" w:color="auto"/>
            <w:bottom w:val="none" w:sz="0" w:space="0" w:color="auto"/>
            <w:right w:val="none" w:sz="0" w:space="0" w:color="auto"/>
          </w:divBdr>
        </w:div>
        <w:div w:id="361134702">
          <w:marLeft w:val="0"/>
          <w:marRight w:val="0"/>
          <w:marTop w:val="0"/>
          <w:marBottom w:val="0"/>
          <w:divBdr>
            <w:top w:val="none" w:sz="0" w:space="0" w:color="auto"/>
            <w:left w:val="none" w:sz="0" w:space="0" w:color="auto"/>
            <w:bottom w:val="none" w:sz="0" w:space="0" w:color="auto"/>
            <w:right w:val="none" w:sz="0" w:space="0" w:color="auto"/>
          </w:divBdr>
        </w:div>
        <w:div w:id="227111585">
          <w:marLeft w:val="0"/>
          <w:marRight w:val="0"/>
          <w:marTop w:val="0"/>
          <w:marBottom w:val="0"/>
          <w:divBdr>
            <w:top w:val="none" w:sz="0" w:space="0" w:color="auto"/>
            <w:left w:val="none" w:sz="0" w:space="0" w:color="auto"/>
            <w:bottom w:val="none" w:sz="0" w:space="0" w:color="auto"/>
            <w:right w:val="none" w:sz="0" w:space="0" w:color="auto"/>
          </w:divBdr>
        </w:div>
        <w:div w:id="810446064">
          <w:marLeft w:val="0"/>
          <w:marRight w:val="0"/>
          <w:marTop w:val="0"/>
          <w:marBottom w:val="0"/>
          <w:divBdr>
            <w:top w:val="none" w:sz="0" w:space="0" w:color="auto"/>
            <w:left w:val="none" w:sz="0" w:space="0" w:color="auto"/>
            <w:bottom w:val="none" w:sz="0" w:space="0" w:color="auto"/>
            <w:right w:val="none" w:sz="0" w:space="0" w:color="auto"/>
          </w:divBdr>
        </w:div>
        <w:div w:id="1579905482">
          <w:marLeft w:val="0"/>
          <w:marRight w:val="0"/>
          <w:marTop w:val="0"/>
          <w:marBottom w:val="0"/>
          <w:divBdr>
            <w:top w:val="none" w:sz="0" w:space="0" w:color="auto"/>
            <w:left w:val="none" w:sz="0" w:space="0" w:color="auto"/>
            <w:bottom w:val="none" w:sz="0" w:space="0" w:color="auto"/>
            <w:right w:val="none" w:sz="0" w:space="0" w:color="auto"/>
          </w:divBdr>
        </w:div>
        <w:div w:id="196813950">
          <w:marLeft w:val="0"/>
          <w:marRight w:val="0"/>
          <w:marTop w:val="0"/>
          <w:marBottom w:val="0"/>
          <w:divBdr>
            <w:top w:val="none" w:sz="0" w:space="0" w:color="auto"/>
            <w:left w:val="none" w:sz="0" w:space="0" w:color="auto"/>
            <w:bottom w:val="none" w:sz="0" w:space="0" w:color="auto"/>
            <w:right w:val="none" w:sz="0" w:space="0" w:color="auto"/>
          </w:divBdr>
        </w:div>
        <w:div w:id="99492401">
          <w:marLeft w:val="0"/>
          <w:marRight w:val="0"/>
          <w:marTop w:val="0"/>
          <w:marBottom w:val="0"/>
          <w:divBdr>
            <w:top w:val="none" w:sz="0" w:space="0" w:color="auto"/>
            <w:left w:val="none" w:sz="0" w:space="0" w:color="auto"/>
            <w:bottom w:val="none" w:sz="0" w:space="0" w:color="auto"/>
            <w:right w:val="none" w:sz="0" w:space="0" w:color="auto"/>
          </w:divBdr>
        </w:div>
        <w:div w:id="976177770">
          <w:marLeft w:val="0"/>
          <w:marRight w:val="0"/>
          <w:marTop w:val="0"/>
          <w:marBottom w:val="0"/>
          <w:divBdr>
            <w:top w:val="none" w:sz="0" w:space="0" w:color="auto"/>
            <w:left w:val="none" w:sz="0" w:space="0" w:color="auto"/>
            <w:bottom w:val="none" w:sz="0" w:space="0" w:color="auto"/>
            <w:right w:val="none" w:sz="0" w:space="0" w:color="auto"/>
          </w:divBdr>
        </w:div>
        <w:div w:id="1407923194">
          <w:marLeft w:val="0"/>
          <w:marRight w:val="0"/>
          <w:marTop w:val="0"/>
          <w:marBottom w:val="0"/>
          <w:divBdr>
            <w:top w:val="none" w:sz="0" w:space="0" w:color="auto"/>
            <w:left w:val="none" w:sz="0" w:space="0" w:color="auto"/>
            <w:bottom w:val="none" w:sz="0" w:space="0" w:color="auto"/>
            <w:right w:val="none" w:sz="0" w:space="0" w:color="auto"/>
          </w:divBdr>
        </w:div>
        <w:div w:id="1883637005">
          <w:marLeft w:val="0"/>
          <w:marRight w:val="0"/>
          <w:marTop w:val="0"/>
          <w:marBottom w:val="0"/>
          <w:divBdr>
            <w:top w:val="none" w:sz="0" w:space="0" w:color="auto"/>
            <w:left w:val="none" w:sz="0" w:space="0" w:color="auto"/>
            <w:bottom w:val="none" w:sz="0" w:space="0" w:color="auto"/>
            <w:right w:val="none" w:sz="0" w:space="0" w:color="auto"/>
          </w:divBdr>
          <w:divsChild>
            <w:div w:id="665282721">
              <w:marLeft w:val="0"/>
              <w:marRight w:val="0"/>
              <w:marTop w:val="0"/>
              <w:marBottom w:val="0"/>
              <w:divBdr>
                <w:top w:val="none" w:sz="0" w:space="0" w:color="auto"/>
                <w:left w:val="none" w:sz="0" w:space="0" w:color="auto"/>
                <w:bottom w:val="none" w:sz="0" w:space="0" w:color="auto"/>
                <w:right w:val="none" w:sz="0" w:space="0" w:color="auto"/>
              </w:divBdr>
              <w:divsChild>
                <w:div w:id="140200452">
                  <w:marLeft w:val="0"/>
                  <w:marRight w:val="0"/>
                  <w:marTop w:val="0"/>
                  <w:marBottom w:val="0"/>
                  <w:divBdr>
                    <w:top w:val="none" w:sz="0" w:space="0" w:color="auto"/>
                    <w:left w:val="none" w:sz="0" w:space="0" w:color="auto"/>
                    <w:bottom w:val="none" w:sz="0" w:space="0" w:color="auto"/>
                    <w:right w:val="none" w:sz="0" w:space="0" w:color="auto"/>
                  </w:divBdr>
                </w:div>
                <w:div w:id="622463178">
                  <w:marLeft w:val="0"/>
                  <w:marRight w:val="0"/>
                  <w:marTop w:val="0"/>
                  <w:marBottom w:val="0"/>
                  <w:divBdr>
                    <w:top w:val="none" w:sz="0" w:space="0" w:color="auto"/>
                    <w:left w:val="none" w:sz="0" w:space="0" w:color="auto"/>
                    <w:bottom w:val="none" w:sz="0" w:space="0" w:color="auto"/>
                    <w:right w:val="none" w:sz="0" w:space="0" w:color="auto"/>
                  </w:divBdr>
                </w:div>
              </w:divsChild>
            </w:div>
            <w:div w:id="242685195">
              <w:marLeft w:val="0"/>
              <w:marRight w:val="0"/>
              <w:marTop w:val="0"/>
              <w:marBottom w:val="0"/>
              <w:divBdr>
                <w:top w:val="none" w:sz="0" w:space="0" w:color="auto"/>
                <w:left w:val="none" w:sz="0" w:space="0" w:color="auto"/>
                <w:bottom w:val="none" w:sz="0" w:space="0" w:color="auto"/>
                <w:right w:val="none" w:sz="0" w:space="0" w:color="auto"/>
              </w:divBdr>
            </w:div>
            <w:div w:id="12877811">
              <w:marLeft w:val="0"/>
              <w:marRight w:val="0"/>
              <w:marTop w:val="0"/>
              <w:marBottom w:val="0"/>
              <w:divBdr>
                <w:top w:val="none" w:sz="0" w:space="0" w:color="auto"/>
                <w:left w:val="none" w:sz="0" w:space="0" w:color="auto"/>
                <w:bottom w:val="none" w:sz="0" w:space="0" w:color="auto"/>
                <w:right w:val="none" w:sz="0" w:space="0" w:color="auto"/>
              </w:divBdr>
              <w:divsChild>
                <w:div w:id="1300499447">
                  <w:marLeft w:val="0"/>
                  <w:marRight w:val="0"/>
                  <w:marTop w:val="0"/>
                  <w:marBottom w:val="0"/>
                  <w:divBdr>
                    <w:top w:val="none" w:sz="0" w:space="0" w:color="auto"/>
                    <w:left w:val="none" w:sz="0" w:space="0" w:color="auto"/>
                    <w:bottom w:val="none" w:sz="0" w:space="0" w:color="auto"/>
                    <w:right w:val="none" w:sz="0" w:space="0" w:color="auto"/>
                  </w:divBdr>
                </w:div>
                <w:div w:id="2107456654">
                  <w:marLeft w:val="0"/>
                  <w:marRight w:val="0"/>
                  <w:marTop w:val="0"/>
                  <w:marBottom w:val="0"/>
                  <w:divBdr>
                    <w:top w:val="none" w:sz="0" w:space="0" w:color="auto"/>
                    <w:left w:val="none" w:sz="0" w:space="0" w:color="auto"/>
                    <w:bottom w:val="none" w:sz="0" w:space="0" w:color="auto"/>
                    <w:right w:val="none" w:sz="0" w:space="0" w:color="auto"/>
                  </w:divBdr>
                </w:div>
                <w:div w:id="514466848">
                  <w:marLeft w:val="0"/>
                  <w:marRight w:val="0"/>
                  <w:marTop w:val="0"/>
                  <w:marBottom w:val="0"/>
                  <w:divBdr>
                    <w:top w:val="none" w:sz="0" w:space="0" w:color="auto"/>
                    <w:left w:val="none" w:sz="0" w:space="0" w:color="auto"/>
                    <w:bottom w:val="none" w:sz="0" w:space="0" w:color="auto"/>
                    <w:right w:val="none" w:sz="0" w:space="0" w:color="auto"/>
                  </w:divBdr>
                </w:div>
                <w:div w:id="1606956268">
                  <w:marLeft w:val="0"/>
                  <w:marRight w:val="0"/>
                  <w:marTop w:val="0"/>
                  <w:marBottom w:val="0"/>
                  <w:divBdr>
                    <w:top w:val="none" w:sz="0" w:space="0" w:color="auto"/>
                    <w:left w:val="none" w:sz="0" w:space="0" w:color="auto"/>
                    <w:bottom w:val="none" w:sz="0" w:space="0" w:color="auto"/>
                    <w:right w:val="none" w:sz="0" w:space="0" w:color="auto"/>
                  </w:divBdr>
                </w:div>
                <w:div w:id="1567689986">
                  <w:marLeft w:val="0"/>
                  <w:marRight w:val="0"/>
                  <w:marTop w:val="0"/>
                  <w:marBottom w:val="0"/>
                  <w:divBdr>
                    <w:top w:val="none" w:sz="0" w:space="0" w:color="auto"/>
                    <w:left w:val="none" w:sz="0" w:space="0" w:color="auto"/>
                    <w:bottom w:val="none" w:sz="0" w:space="0" w:color="auto"/>
                    <w:right w:val="none" w:sz="0" w:space="0" w:color="auto"/>
                  </w:divBdr>
                </w:div>
              </w:divsChild>
            </w:div>
            <w:div w:id="1389961489">
              <w:marLeft w:val="0"/>
              <w:marRight w:val="0"/>
              <w:marTop w:val="0"/>
              <w:marBottom w:val="0"/>
              <w:divBdr>
                <w:top w:val="none" w:sz="0" w:space="0" w:color="auto"/>
                <w:left w:val="none" w:sz="0" w:space="0" w:color="auto"/>
                <w:bottom w:val="none" w:sz="0" w:space="0" w:color="auto"/>
                <w:right w:val="none" w:sz="0" w:space="0" w:color="auto"/>
              </w:divBdr>
              <w:divsChild>
                <w:div w:id="1167744634">
                  <w:marLeft w:val="0"/>
                  <w:marRight w:val="0"/>
                  <w:marTop w:val="0"/>
                  <w:marBottom w:val="0"/>
                  <w:divBdr>
                    <w:top w:val="none" w:sz="0" w:space="0" w:color="auto"/>
                    <w:left w:val="none" w:sz="0" w:space="0" w:color="auto"/>
                    <w:bottom w:val="none" w:sz="0" w:space="0" w:color="auto"/>
                    <w:right w:val="none" w:sz="0" w:space="0" w:color="auto"/>
                  </w:divBdr>
                </w:div>
                <w:div w:id="351999266">
                  <w:marLeft w:val="0"/>
                  <w:marRight w:val="0"/>
                  <w:marTop w:val="0"/>
                  <w:marBottom w:val="0"/>
                  <w:divBdr>
                    <w:top w:val="none" w:sz="0" w:space="0" w:color="auto"/>
                    <w:left w:val="none" w:sz="0" w:space="0" w:color="auto"/>
                    <w:bottom w:val="none" w:sz="0" w:space="0" w:color="auto"/>
                    <w:right w:val="none" w:sz="0" w:space="0" w:color="auto"/>
                  </w:divBdr>
                </w:div>
              </w:divsChild>
            </w:div>
            <w:div w:id="576400803">
              <w:marLeft w:val="0"/>
              <w:marRight w:val="0"/>
              <w:marTop w:val="0"/>
              <w:marBottom w:val="0"/>
              <w:divBdr>
                <w:top w:val="none" w:sz="0" w:space="0" w:color="auto"/>
                <w:left w:val="none" w:sz="0" w:space="0" w:color="auto"/>
                <w:bottom w:val="none" w:sz="0" w:space="0" w:color="auto"/>
                <w:right w:val="none" w:sz="0" w:space="0" w:color="auto"/>
              </w:divBdr>
            </w:div>
            <w:div w:id="1645353985">
              <w:marLeft w:val="0"/>
              <w:marRight w:val="0"/>
              <w:marTop w:val="0"/>
              <w:marBottom w:val="0"/>
              <w:divBdr>
                <w:top w:val="none" w:sz="0" w:space="0" w:color="auto"/>
                <w:left w:val="none" w:sz="0" w:space="0" w:color="auto"/>
                <w:bottom w:val="none" w:sz="0" w:space="0" w:color="auto"/>
                <w:right w:val="none" w:sz="0" w:space="0" w:color="auto"/>
              </w:divBdr>
            </w:div>
          </w:divsChild>
        </w:div>
        <w:div w:id="1322392348">
          <w:marLeft w:val="0"/>
          <w:marRight w:val="0"/>
          <w:marTop w:val="0"/>
          <w:marBottom w:val="0"/>
          <w:divBdr>
            <w:top w:val="none" w:sz="0" w:space="0" w:color="auto"/>
            <w:left w:val="none" w:sz="0" w:space="0" w:color="auto"/>
            <w:bottom w:val="none" w:sz="0" w:space="0" w:color="auto"/>
            <w:right w:val="none" w:sz="0" w:space="0" w:color="auto"/>
          </w:divBdr>
        </w:div>
        <w:div w:id="530460436">
          <w:marLeft w:val="0"/>
          <w:marRight w:val="0"/>
          <w:marTop w:val="0"/>
          <w:marBottom w:val="0"/>
          <w:divBdr>
            <w:top w:val="none" w:sz="0" w:space="0" w:color="auto"/>
            <w:left w:val="none" w:sz="0" w:space="0" w:color="auto"/>
            <w:bottom w:val="none" w:sz="0" w:space="0" w:color="auto"/>
            <w:right w:val="none" w:sz="0" w:space="0" w:color="auto"/>
          </w:divBdr>
        </w:div>
        <w:div w:id="515730012">
          <w:marLeft w:val="0"/>
          <w:marRight w:val="0"/>
          <w:marTop w:val="0"/>
          <w:marBottom w:val="0"/>
          <w:divBdr>
            <w:top w:val="none" w:sz="0" w:space="0" w:color="auto"/>
            <w:left w:val="none" w:sz="0" w:space="0" w:color="auto"/>
            <w:bottom w:val="none" w:sz="0" w:space="0" w:color="auto"/>
            <w:right w:val="none" w:sz="0" w:space="0" w:color="auto"/>
          </w:divBdr>
        </w:div>
        <w:div w:id="1527519841">
          <w:marLeft w:val="0"/>
          <w:marRight w:val="0"/>
          <w:marTop w:val="0"/>
          <w:marBottom w:val="0"/>
          <w:divBdr>
            <w:top w:val="none" w:sz="0" w:space="0" w:color="auto"/>
            <w:left w:val="none" w:sz="0" w:space="0" w:color="auto"/>
            <w:bottom w:val="none" w:sz="0" w:space="0" w:color="auto"/>
            <w:right w:val="none" w:sz="0" w:space="0" w:color="auto"/>
          </w:divBdr>
          <w:divsChild>
            <w:div w:id="2070959127">
              <w:marLeft w:val="0"/>
              <w:marRight w:val="0"/>
              <w:marTop w:val="0"/>
              <w:marBottom w:val="0"/>
              <w:divBdr>
                <w:top w:val="none" w:sz="0" w:space="0" w:color="auto"/>
                <w:left w:val="none" w:sz="0" w:space="0" w:color="auto"/>
                <w:bottom w:val="none" w:sz="0" w:space="0" w:color="auto"/>
                <w:right w:val="none" w:sz="0" w:space="0" w:color="auto"/>
              </w:divBdr>
            </w:div>
            <w:div w:id="421604147">
              <w:marLeft w:val="0"/>
              <w:marRight w:val="0"/>
              <w:marTop w:val="0"/>
              <w:marBottom w:val="0"/>
              <w:divBdr>
                <w:top w:val="none" w:sz="0" w:space="0" w:color="auto"/>
                <w:left w:val="none" w:sz="0" w:space="0" w:color="auto"/>
                <w:bottom w:val="none" w:sz="0" w:space="0" w:color="auto"/>
                <w:right w:val="none" w:sz="0" w:space="0" w:color="auto"/>
              </w:divBdr>
            </w:div>
          </w:divsChild>
        </w:div>
        <w:div w:id="402457669">
          <w:marLeft w:val="0"/>
          <w:marRight w:val="0"/>
          <w:marTop w:val="0"/>
          <w:marBottom w:val="0"/>
          <w:divBdr>
            <w:top w:val="none" w:sz="0" w:space="0" w:color="auto"/>
            <w:left w:val="none" w:sz="0" w:space="0" w:color="auto"/>
            <w:bottom w:val="none" w:sz="0" w:space="0" w:color="auto"/>
            <w:right w:val="none" w:sz="0" w:space="0" w:color="auto"/>
          </w:divBdr>
        </w:div>
        <w:div w:id="1501698174">
          <w:marLeft w:val="0"/>
          <w:marRight w:val="0"/>
          <w:marTop w:val="0"/>
          <w:marBottom w:val="0"/>
          <w:divBdr>
            <w:top w:val="none" w:sz="0" w:space="0" w:color="auto"/>
            <w:left w:val="none" w:sz="0" w:space="0" w:color="auto"/>
            <w:bottom w:val="none" w:sz="0" w:space="0" w:color="auto"/>
            <w:right w:val="none" w:sz="0" w:space="0" w:color="auto"/>
          </w:divBdr>
        </w:div>
        <w:div w:id="462499198">
          <w:marLeft w:val="0"/>
          <w:marRight w:val="0"/>
          <w:marTop w:val="0"/>
          <w:marBottom w:val="0"/>
          <w:divBdr>
            <w:top w:val="none" w:sz="0" w:space="0" w:color="auto"/>
            <w:left w:val="none" w:sz="0" w:space="0" w:color="auto"/>
            <w:bottom w:val="none" w:sz="0" w:space="0" w:color="auto"/>
            <w:right w:val="none" w:sz="0" w:space="0" w:color="auto"/>
          </w:divBdr>
        </w:div>
        <w:div w:id="1120802999">
          <w:marLeft w:val="0"/>
          <w:marRight w:val="0"/>
          <w:marTop w:val="0"/>
          <w:marBottom w:val="0"/>
          <w:divBdr>
            <w:top w:val="none" w:sz="0" w:space="0" w:color="auto"/>
            <w:left w:val="none" w:sz="0" w:space="0" w:color="auto"/>
            <w:bottom w:val="none" w:sz="0" w:space="0" w:color="auto"/>
            <w:right w:val="none" w:sz="0" w:space="0" w:color="auto"/>
          </w:divBdr>
        </w:div>
        <w:div w:id="793717865">
          <w:marLeft w:val="0"/>
          <w:marRight w:val="0"/>
          <w:marTop w:val="0"/>
          <w:marBottom w:val="0"/>
          <w:divBdr>
            <w:top w:val="none" w:sz="0" w:space="0" w:color="auto"/>
            <w:left w:val="none" w:sz="0" w:space="0" w:color="auto"/>
            <w:bottom w:val="none" w:sz="0" w:space="0" w:color="auto"/>
            <w:right w:val="none" w:sz="0" w:space="0" w:color="auto"/>
          </w:divBdr>
        </w:div>
        <w:div w:id="1001349370">
          <w:marLeft w:val="0"/>
          <w:marRight w:val="0"/>
          <w:marTop w:val="0"/>
          <w:marBottom w:val="0"/>
          <w:divBdr>
            <w:top w:val="none" w:sz="0" w:space="0" w:color="auto"/>
            <w:left w:val="none" w:sz="0" w:space="0" w:color="auto"/>
            <w:bottom w:val="none" w:sz="0" w:space="0" w:color="auto"/>
            <w:right w:val="none" w:sz="0" w:space="0" w:color="auto"/>
          </w:divBdr>
        </w:div>
        <w:div w:id="2108621755">
          <w:marLeft w:val="0"/>
          <w:marRight w:val="0"/>
          <w:marTop w:val="0"/>
          <w:marBottom w:val="0"/>
          <w:divBdr>
            <w:top w:val="none" w:sz="0" w:space="0" w:color="auto"/>
            <w:left w:val="none" w:sz="0" w:space="0" w:color="auto"/>
            <w:bottom w:val="none" w:sz="0" w:space="0" w:color="auto"/>
            <w:right w:val="none" w:sz="0" w:space="0" w:color="auto"/>
          </w:divBdr>
        </w:div>
      </w:divsChild>
    </w:div>
    <w:div w:id="329989633">
      <w:bodyDiv w:val="1"/>
      <w:marLeft w:val="0"/>
      <w:marRight w:val="0"/>
      <w:marTop w:val="0"/>
      <w:marBottom w:val="0"/>
      <w:divBdr>
        <w:top w:val="none" w:sz="0" w:space="0" w:color="auto"/>
        <w:left w:val="none" w:sz="0" w:space="0" w:color="auto"/>
        <w:bottom w:val="none" w:sz="0" w:space="0" w:color="auto"/>
        <w:right w:val="none" w:sz="0" w:space="0" w:color="auto"/>
      </w:divBdr>
      <w:divsChild>
        <w:div w:id="988243252">
          <w:marLeft w:val="0"/>
          <w:marRight w:val="0"/>
          <w:marTop w:val="0"/>
          <w:marBottom w:val="0"/>
          <w:divBdr>
            <w:top w:val="none" w:sz="0" w:space="0" w:color="auto"/>
            <w:left w:val="none" w:sz="0" w:space="0" w:color="auto"/>
            <w:bottom w:val="none" w:sz="0" w:space="0" w:color="auto"/>
            <w:right w:val="none" w:sz="0" w:space="0" w:color="auto"/>
          </w:divBdr>
          <w:divsChild>
            <w:div w:id="1624269542">
              <w:marLeft w:val="0"/>
              <w:marRight w:val="0"/>
              <w:marTop w:val="0"/>
              <w:marBottom w:val="0"/>
              <w:divBdr>
                <w:top w:val="none" w:sz="0" w:space="0" w:color="auto"/>
                <w:left w:val="none" w:sz="0" w:space="0" w:color="auto"/>
                <w:bottom w:val="none" w:sz="0" w:space="0" w:color="auto"/>
                <w:right w:val="none" w:sz="0" w:space="0" w:color="auto"/>
              </w:divBdr>
              <w:divsChild>
                <w:div w:id="2025353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2948457">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68756534">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38674884">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47847304">
      <w:bodyDiv w:val="1"/>
      <w:marLeft w:val="0"/>
      <w:marRight w:val="0"/>
      <w:marTop w:val="0"/>
      <w:marBottom w:val="0"/>
      <w:divBdr>
        <w:top w:val="none" w:sz="0" w:space="0" w:color="auto"/>
        <w:left w:val="none" w:sz="0" w:space="0" w:color="auto"/>
        <w:bottom w:val="none" w:sz="0" w:space="0" w:color="auto"/>
        <w:right w:val="none" w:sz="0" w:space="0" w:color="auto"/>
      </w:divBdr>
      <w:divsChild>
        <w:div w:id="767507661">
          <w:marLeft w:val="0"/>
          <w:marRight w:val="0"/>
          <w:marTop w:val="0"/>
          <w:marBottom w:val="0"/>
          <w:divBdr>
            <w:top w:val="none" w:sz="0" w:space="0" w:color="auto"/>
            <w:left w:val="none" w:sz="0" w:space="0" w:color="auto"/>
            <w:bottom w:val="none" w:sz="0" w:space="0" w:color="auto"/>
            <w:right w:val="none" w:sz="0" w:space="0" w:color="auto"/>
          </w:divBdr>
          <w:divsChild>
            <w:div w:id="1582255260">
              <w:marLeft w:val="0"/>
              <w:marRight w:val="0"/>
              <w:marTop w:val="0"/>
              <w:marBottom w:val="0"/>
              <w:divBdr>
                <w:top w:val="none" w:sz="0" w:space="0" w:color="auto"/>
                <w:left w:val="none" w:sz="0" w:space="0" w:color="auto"/>
                <w:bottom w:val="none" w:sz="0" w:space="0" w:color="auto"/>
                <w:right w:val="none" w:sz="0" w:space="0" w:color="auto"/>
              </w:divBdr>
              <w:divsChild>
                <w:div w:id="1066882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6292800">
      <w:bodyDiv w:val="1"/>
      <w:marLeft w:val="0"/>
      <w:marRight w:val="0"/>
      <w:marTop w:val="0"/>
      <w:marBottom w:val="0"/>
      <w:divBdr>
        <w:top w:val="none" w:sz="0" w:space="0" w:color="auto"/>
        <w:left w:val="none" w:sz="0" w:space="0" w:color="auto"/>
        <w:bottom w:val="none" w:sz="0" w:space="0" w:color="auto"/>
        <w:right w:val="none" w:sz="0" w:space="0" w:color="auto"/>
      </w:divBdr>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0603904">
      <w:bodyDiv w:val="1"/>
      <w:marLeft w:val="0"/>
      <w:marRight w:val="0"/>
      <w:marTop w:val="0"/>
      <w:marBottom w:val="0"/>
      <w:divBdr>
        <w:top w:val="none" w:sz="0" w:space="0" w:color="auto"/>
        <w:left w:val="none" w:sz="0" w:space="0" w:color="auto"/>
        <w:bottom w:val="none" w:sz="0" w:space="0" w:color="auto"/>
        <w:right w:val="none" w:sz="0" w:space="0" w:color="auto"/>
      </w:divBdr>
      <w:divsChild>
        <w:div w:id="611135906">
          <w:marLeft w:val="0"/>
          <w:marRight w:val="0"/>
          <w:marTop w:val="0"/>
          <w:marBottom w:val="0"/>
          <w:divBdr>
            <w:top w:val="none" w:sz="0" w:space="0" w:color="auto"/>
            <w:left w:val="none" w:sz="0" w:space="0" w:color="auto"/>
            <w:bottom w:val="none" w:sz="0" w:space="0" w:color="auto"/>
            <w:right w:val="none" w:sz="0" w:space="0" w:color="auto"/>
          </w:divBdr>
          <w:divsChild>
            <w:div w:id="1312908733">
              <w:marLeft w:val="0"/>
              <w:marRight w:val="0"/>
              <w:marTop w:val="0"/>
              <w:marBottom w:val="0"/>
              <w:divBdr>
                <w:top w:val="none" w:sz="0" w:space="0" w:color="auto"/>
                <w:left w:val="none" w:sz="0" w:space="0" w:color="auto"/>
                <w:bottom w:val="none" w:sz="0" w:space="0" w:color="auto"/>
                <w:right w:val="none" w:sz="0" w:space="0" w:color="auto"/>
              </w:divBdr>
              <w:divsChild>
                <w:div w:id="214318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95533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015349">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180296">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2796980">
      <w:bodyDiv w:val="1"/>
      <w:marLeft w:val="0"/>
      <w:marRight w:val="0"/>
      <w:marTop w:val="0"/>
      <w:marBottom w:val="0"/>
      <w:divBdr>
        <w:top w:val="none" w:sz="0" w:space="0" w:color="auto"/>
        <w:left w:val="none" w:sz="0" w:space="0" w:color="auto"/>
        <w:bottom w:val="none" w:sz="0" w:space="0" w:color="auto"/>
        <w:right w:val="none" w:sz="0" w:space="0" w:color="auto"/>
      </w:divBdr>
      <w:divsChild>
        <w:div w:id="1273397205">
          <w:marLeft w:val="0"/>
          <w:marRight w:val="0"/>
          <w:marTop w:val="0"/>
          <w:marBottom w:val="0"/>
          <w:divBdr>
            <w:top w:val="none" w:sz="0" w:space="0" w:color="auto"/>
            <w:left w:val="none" w:sz="0" w:space="0" w:color="auto"/>
            <w:bottom w:val="none" w:sz="0" w:space="0" w:color="auto"/>
            <w:right w:val="none" w:sz="0" w:space="0" w:color="auto"/>
          </w:divBdr>
          <w:divsChild>
            <w:div w:id="1267421281">
              <w:marLeft w:val="0"/>
              <w:marRight w:val="0"/>
              <w:marTop w:val="0"/>
              <w:marBottom w:val="0"/>
              <w:divBdr>
                <w:top w:val="none" w:sz="0" w:space="0" w:color="auto"/>
                <w:left w:val="none" w:sz="0" w:space="0" w:color="auto"/>
                <w:bottom w:val="none" w:sz="0" w:space="0" w:color="auto"/>
                <w:right w:val="none" w:sz="0" w:space="0" w:color="auto"/>
              </w:divBdr>
              <w:divsChild>
                <w:div w:id="125609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8786238">
      <w:bodyDiv w:val="1"/>
      <w:marLeft w:val="0"/>
      <w:marRight w:val="0"/>
      <w:marTop w:val="0"/>
      <w:marBottom w:val="0"/>
      <w:divBdr>
        <w:top w:val="none" w:sz="0" w:space="0" w:color="auto"/>
        <w:left w:val="none" w:sz="0" w:space="0" w:color="auto"/>
        <w:bottom w:val="none" w:sz="0" w:space="0" w:color="auto"/>
        <w:right w:val="none" w:sz="0" w:space="0" w:color="auto"/>
      </w:divBdr>
    </w:div>
    <w:div w:id="119761869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316706">
      <w:bodyDiv w:val="1"/>
      <w:marLeft w:val="0"/>
      <w:marRight w:val="0"/>
      <w:marTop w:val="0"/>
      <w:marBottom w:val="0"/>
      <w:divBdr>
        <w:top w:val="none" w:sz="0" w:space="0" w:color="auto"/>
        <w:left w:val="none" w:sz="0" w:space="0" w:color="auto"/>
        <w:bottom w:val="none" w:sz="0" w:space="0" w:color="auto"/>
        <w:right w:val="none" w:sz="0" w:space="0" w:color="auto"/>
      </w:divBdr>
      <w:divsChild>
        <w:div w:id="320349659">
          <w:marLeft w:val="0"/>
          <w:marRight w:val="0"/>
          <w:marTop w:val="0"/>
          <w:marBottom w:val="0"/>
          <w:divBdr>
            <w:top w:val="none" w:sz="0" w:space="0" w:color="auto"/>
            <w:left w:val="none" w:sz="0" w:space="0" w:color="auto"/>
            <w:bottom w:val="none" w:sz="0" w:space="0" w:color="auto"/>
            <w:right w:val="none" w:sz="0" w:space="0" w:color="auto"/>
          </w:divBdr>
          <w:divsChild>
            <w:div w:id="3367520">
              <w:marLeft w:val="0"/>
              <w:marRight w:val="0"/>
              <w:marTop w:val="0"/>
              <w:marBottom w:val="0"/>
              <w:divBdr>
                <w:top w:val="none" w:sz="0" w:space="0" w:color="auto"/>
                <w:left w:val="none" w:sz="0" w:space="0" w:color="auto"/>
                <w:bottom w:val="none" w:sz="0" w:space="0" w:color="auto"/>
                <w:right w:val="none" w:sz="0" w:space="0" w:color="auto"/>
              </w:divBdr>
              <w:divsChild>
                <w:div w:id="217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470143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8220926">
      <w:bodyDiv w:val="1"/>
      <w:marLeft w:val="0"/>
      <w:marRight w:val="0"/>
      <w:marTop w:val="0"/>
      <w:marBottom w:val="0"/>
      <w:divBdr>
        <w:top w:val="none" w:sz="0" w:space="0" w:color="auto"/>
        <w:left w:val="none" w:sz="0" w:space="0" w:color="auto"/>
        <w:bottom w:val="none" w:sz="0" w:space="0" w:color="auto"/>
        <w:right w:val="none" w:sz="0" w:space="0" w:color="auto"/>
      </w:divBdr>
      <w:divsChild>
        <w:div w:id="1291981107">
          <w:marLeft w:val="0"/>
          <w:marRight w:val="0"/>
          <w:marTop w:val="0"/>
          <w:marBottom w:val="0"/>
          <w:divBdr>
            <w:top w:val="none" w:sz="0" w:space="0" w:color="auto"/>
            <w:left w:val="none" w:sz="0" w:space="0" w:color="auto"/>
            <w:bottom w:val="none" w:sz="0" w:space="0" w:color="auto"/>
            <w:right w:val="none" w:sz="0" w:space="0" w:color="auto"/>
          </w:divBdr>
          <w:divsChild>
            <w:div w:id="1291588708">
              <w:marLeft w:val="0"/>
              <w:marRight w:val="0"/>
              <w:marTop w:val="0"/>
              <w:marBottom w:val="0"/>
              <w:divBdr>
                <w:top w:val="none" w:sz="0" w:space="0" w:color="auto"/>
                <w:left w:val="none" w:sz="0" w:space="0" w:color="auto"/>
                <w:bottom w:val="none" w:sz="0" w:space="0" w:color="auto"/>
                <w:right w:val="none" w:sz="0" w:space="0" w:color="auto"/>
              </w:divBdr>
              <w:divsChild>
                <w:div w:id="27421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2869725">
      <w:bodyDiv w:val="1"/>
      <w:marLeft w:val="0"/>
      <w:marRight w:val="0"/>
      <w:marTop w:val="0"/>
      <w:marBottom w:val="0"/>
      <w:divBdr>
        <w:top w:val="none" w:sz="0" w:space="0" w:color="auto"/>
        <w:left w:val="none" w:sz="0" w:space="0" w:color="auto"/>
        <w:bottom w:val="none" w:sz="0" w:space="0" w:color="auto"/>
        <w:right w:val="none" w:sz="0" w:space="0" w:color="auto"/>
      </w:divBdr>
      <w:divsChild>
        <w:div w:id="1515261292">
          <w:marLeft w:val="0"/>
          <w:marRight w:val="0"/>
          <w:marTop w:val="0"/>
          <w:marBottom w:val="0"/>
          <w:divBdr>
            <w:top w:val="none" w:sz="0" w:space="0" w:color="auto"/>
            <w:left w:val="none" w:sz="0" w:space="0" w:color="auto"/>
            <w:bottom w:val="none" w:sz="0" w:space="0" w:color="auto"/>
            <w:right w:val="none" w:sz="0" w:space="0" w:color="auto"/>
          </w:divBdr>
          <w:divsChild>
            <w:div w:id="1539508974">
              <w:marLeft w:val="0"/>
              <w:marRight w:val="0"/>
              <w:marTop w:val="0"/>
              <w:marBottom w:val="0"/>
              <w:divBdr>
                <w:top w:val="none" w:sz="0" w:space="0" w:color="auto"/>
                <w:left w:val="none" w:sz="0" w:space="0" w:color="auto"/>
                <w:bottom w:val="none" w:sz="0" w:space="0" w:color="auto"/>
                <w:right w:val="none" w:sz="0" w:space="0" w:color="auto"/>
              </w:divBdr>
              <w:divsChild>
                <w:div w:id="121539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685460">
      <w:bodyDiv w:val="1"/>
      <w:marLeft w:val="0"/>
      <w:marRight w:val="0"/>
      <w:marTop w:val="0"/>
      <w:marBottom w:val="0"/>
      <w:divBdr>
        <w:top w:val="none" w:sz="0" w:space="0" w:color="auto"/>
        <w:left w:val="none" w:sz="0" w:space="0" w:color="auto"/>
        <w:bottom w:val="none" w:sz="0" w:space="0" w:color="auto"/>
        <w:right w:val="none" w:sz="0" w:space="0" w:color="auto"/>
      </w:divBdr>
      <w:divsChild>
        <w:div w:id="43216432">
          <w:marLeft w:val="0"/>
          <w:marRight w:val="0"/>
          <w:marTop w:val="0"/>
          <w:marBottom w:val="0"/>
          <w:divBdr>
            <w:top w:val="none" w:sz="0" w:space="0" w:color="auto"/>
            <w:left w:val="none" w:sz="0" w:space="0" w:color="auto"/>
            <w:bottom w:val="none" w:sz="0" w:space="0" w:color="auto"/>
            <w:right w:val="none" w:sz="0" w:space="0" w:color="auto"/>
          </w:divBdr>
        </w:div>
        <w:div w:id="1073817109">
          <w:marLeft w:val="0"/>
          <w:marRight w:val="0"/>
          <w:marTop w:val="0"/>
          <w:marBottom w:val="0"/>
          <w:divBdr>
            <w:top w:val="none" w:sz="0" w:space="0" w:color="auto"/>
            <w:left w:val="none" w:sz="0" w:space="0" w:color="auto"/>
            <w:bottom w:val="none" w:sz="0" w:space="0" w:color="auto"/>
            <w:right w:val="none" w:sz="0" w:space="0" w:color="auto"/>
          </w:divBdr>
        </w:div>
        <w:div w:id="28341730">
          <w:marLeft w:val="0"/>
          <w:marRight w:val="0"/>
          <w:marTop w:val="0"/>
          <w:marBottom w:val="0"/>
          <w:divBdr>
            <w:top w:val="none" w:sz="0" w:space="0" w:color="auto"/>
            <w:left w:val="none" w:sz="0" w:space="0" w:color="auto"/>
            <w:bottom w:val="none" w:sz="0" w:space="0" w:color="auto"/>
            <w:right w:val="none" w:sz="0" w:space="0" w:color="auto"/>
          </w:divBdr>
        </w:div>
        <w:div w:id="1406144069">
          <w:marLeft w:val="0"/>
          <w:marRight w:val="0"/>
          <w:marTop w:val="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0856195">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65903187">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26656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5E000D3-875C-964B-996B-9182175D97CB}">
  <ds:schemaRefs>
    <ds:schemaRef ds:uri="http://schemas.openxmlformats.org/officeDocument/2006/bibliography"/>
  </ds:schemaRefs>
</ds:datastoreItem>
</file>

<file path=customXml/itemProps4.xml><?xml version="1.0" encoding="utf-8"?>
<ds:datastoreItem xmlns:ds="http://schemas.openxmlformats.org/officeDocument/2006/customXml" ds:itemID="{F7DD56A0-238D-A04D-8819-A8077E074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4587</TotalTime>
  <Pages>2</Pages>
  <Words>615</Words>
  <Characters>3512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4119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409</cp:revision>
  <cp:lastPrinted>2019-09-25T06:54:00Z</cp:lastPrinted>
  <dcterms:created xsi:type="dcterms:W3CDTF">2018-09-02T16:33:00Z</dcterms:created>
  <dcterms:modified xsi:type="dcterms:W3CDTF">2020-05-15T11:42:00Z</dcterms:modified>
  <cp:category/>
</cp:coreProperties>
</file>